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D0A2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C61085" wp14:editId="7E7494DB">
                <wp:simplePos x="0" y="0"/>
                <wp:positionH relativeFrom="column">
                  <wp:posOffset>1524000</wp:posOffset>
                </wp:positionH>
                <wp:positionV relativeFrom="paragraph">
                  <wp:posOffset>32426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67531" w14:textId="77777777" w:rsidR="0035015D" w:rsidRPr="00B97AFF" w:rsidRDefault="0035015D" w:rsidP="00B97AFF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44B51" w14:textId="77777777" w:rsidR="0035015D" w:rsidRPr="00ED42C5" w:rsidRDefault="0035015D" w:rsidP="00B97AF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754A2170" w14:textId="77777777" w:rsidR="0035015D" w:rsidRPr="00350078" w:rsidRDefault="0035015D" w:rsidP="00B97A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FFD68" w14:textId="77777777" w:rsidR="0035015D" w:rsidRPr="00FB100A" w:rsidRDefault="0035015D" w:rsidP="00B97AFF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61085" id="Group 3" o:spid="_x0000_s1026" style="position:absolute;margin-left:120pt;margin-top:2.55pt;width:240pt;height:64.75pt;z-index:251657216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AC67531" w14:textId="77777777" w:rsidR="0035015D" w:rsidRPr="00B97AFF" w:rsidRDefault="0035015D" w:rsidP="00B97AFF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3844B51" w14:textId="77777777" w:rsidR="0035015D" w:rsidRPr="00ED42C5" w:rsidRDefault="0035015D" w:rsidP="00B97AFF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754A2170" w14:textId="77777777" w:rsidR="0035015D" w:rsidRPr="00350078" w:rsidRDefault="0035015D" w:rsidP="00B97AFF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FDFFD68" w14:textId="77777777" w:rsidR="0035015D" w:rsidRPr="00FB100A" w:rsidRDefault="0035015D" w:rsidP="00B97AFF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1B3B1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CF742CC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4CA8079" w14:textId="77777777" w:rsidR="00B97AFF" w:rsidRDefault="00B97AFF" w:rsidP="00941CC3"/>
    <w:p w14:paraId="56DD6304" w14:textId="416E11AB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062C6FEA" w14:textId="371070F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BOARD OF DIRECTORS </w:t>
      </w:r>
    </w:p>
    <w:p w14:paraId="0CC36690" w14:textId="10D0D88E" w:rsidR="00B97AFF" w:rsidRPr="009D2424" w:rsidRDefault="00F952CA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Virtual</w:t>
      </w:r>
      <w:r w:rsidR="00BA31E6">
        <w:rPr>
          <w:rFonts w:asciiTheme="minorHAnsi" w:hAnsiTheme="minorHAnsi"/>
          <w:sz w:val="24"/>
          <w:szCs w:val="24"/>
        </w:rPr>
        <w:t xml:space="preserve"> Meeting</w:t>
      </w:r>
    </w:p>
    <w:p w14:paraId="715A5B9A" w14:textId="57C9B757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  <w:r w:rsidRPr="009D2424">
        <w:rPr>
          <w:rFonts w:asciiTheme="minorHAnsi" w:hAnsiTheme="minorHAnsi"/>
          <w:caps/>
          <w:sz w:val="24"/>
          <w:szCs w:val="24"/>
        </w:rPr>
        <w:t>THURSDAY,</w:t>
      </w:r>
      <w:r w:rsidR="008273C4">
        <w:rPr>
          <w:rFonts w:asciiTheme="minorHAnsi" w:hAnsiTheme="minorHAnsi"/>
          <w:caps/>
          <w:sz w:val="24"/>
          <w:szCs w:val="24"/>
        </w:rPr>
        <w:t xml:space="preserve"> December 1</w:t>
      </w:r>
      <w:r w:rsidR="00291B90">
        <w:rPr>
          <w:rFonts w:asciiTheme="minorHAnsi" w:hAnsiTheme="minorHAnsi"/>
          <w:caps/>
          <w:sz w:val="24"/>
          <w:szCs w:val="24"/>
        </w:rPr>
        <w:t>,</w:t>
      </w:r>
      <w:r w:rsidR="00983C0F">
        <w:rPr>
          <w:rFonts w:asciiTheme="minorHAnsi" w:hAnsiTheme="minorHAnsi"/>
          <w:caps/>
          <w:sz w:val="24"/>
          <w:szCs w:val="24"/>
        </w:rPr>
        <w:t xml:space="preserve"> 202</w:t>
      </w:r>
      <w:r w:rsidR="00D84C75">
        <w:rPr>
          <w:rFonts w:asciiTheme="minorHAnsi" w:hAnsiTheme="minorHAnsi"/>
          <w:caps/>
          <w:sz w:val="24"/>
          <w:szCs w:val="24"/>
        </w:rPr>
        <w:t>2</w:t>
      </w:r>
    </w:p>
    <w:p w14:paraId="1B138EE6" w14:textId="6DBEF08B" w:rsidR="00BA31E6" w:rsidRPr="009D2424" w:rsidRDefault="00501319" w:rsidP="00BA31E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</w:t>
      </w:r>
      <w:r w:rsidR="008273C4">
        <w:rPr>
          <w:rFonts w:asciiTheme="minorHAnsi" w:hAnsiTheme="minorHAnsi"/>
          <w:sz w:val="24"/>
          <w:szCs w:val="24"/>
        </w:rPr>
        <w:t>00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 xml:space="preserve">. </w:t>
      </w:r>
      <w:r w:rsidR="00D24DDE">
        <w:rPr>
          <w:rFonts w:asciiTheme="minorHAnsi" w:hAnsiTheme="minorHAnsi"/>
          <w:sz w:val="24"/>
          <w:szCs w:val="24"/>
        </w:rPr>
        <w:t>–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 w:rsidR="00E317CF">
        <w:rPr>
          <w:rFonts w:asciiTheme="minorHAnsi" w:hAnsiTheme="minorHAnsi"/>
          <w:sz w:val="24"/>
          <w:szCs w:val="24"/>
        </w:rPr>
        <w:t>10:</w:t>
      </w:r>
      <w:r w:rsidR="00D65B0C">
        <w:rPr>
          <w:rFonts w:asciiTheme="minorHAnsi" w:hAnsiTheme="minorHAnsi"/>
          <w:sz w:val="24"/>
          <w:szCs w:val="24"/>
        </w:rPr>
        <w:t>00</w:t>
      </w:r>
      <w:r w:rsidR="00E317CF">
        <w:rPr>
          <w:rFonts w:asciiTheme="minorHAnsi" w:hAnsiTheme="minorHAnsi"/>
          <w:sz w:val="24"/>
          <w:szCs w:val="24"/>
        </w:rPr>
        <w:t xml:space="preserve"> a.m.</w:t>
      </w:r>
    </w:p>
    <w:p w14:paraId="6891A53A" w14:textId="3EC373D9" w:rsidR="00B04035" w:rsidRPr="009D2424" w:rsidRDefault="00B04035" w:rsidP="001D0A12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6439A251" w14:textId="026806A7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D54C1B">
        <w:rPr>
          <w:rFonts w:asciiTheme="minorHAnsi" w:hAnsiTheme="minorHAnsi"/>
          <w:sz w:val="24"/>
          <w:szCs w:val="24"/>
        </w:rPr>
        <w:t xml:space="preserve">The </w:t>
      </w:r>
      <w:r w:rsidR="00B179D6" w:rsidRPr="00D54C1B">
        <w:rPr>
          <w:rFonts w:asciiTheme="minorHAnsi" w:hAnsiTheme="minorHAnsi"/>
          <w:sz w:val="24"/>
          <w:szCs w:val="24"/>
        </w:rPr>
        <w:t xml:space="preserve">virtual </w:t>
      </w:r>
      <w:r w:rsidRPr="00D54C1B">
        <w:rPr>
          <w:rFonts w:asciiTheme="minorHAnsi" w:hAnsiTheme="minorHAnsi"/>
          <w:sz w:val="24"/>
          <w:szCs w:val="24"/>
        </w:rPr>
        <w:t xml:space="preserve">meeting of the Maine Health Data Organization (MHDO) Board of Directors began at </w:t>
      </w:r>
      <w:r w:rsidR="00D276A2">
        <w:rPr>
          <w:rFonts w:asciiTheme="minorHAnsi" w:hAnsiTheme="minorHAnsi"/>
          <w:sz w:val="24"/>
          <w:szCs w:val="24"/>
        </w:rPr>
        <w:t>approximately 9</w:t>
      </w:r>
      <w:r w:rsidR="00D65B0C">
        <w:rPr>
          <w:rFonts w:asciiTheme="minorHAnsi" w:hAnsiTheme="minorHAnsi"/>
          <w:sz w:val="24"/>
          <w:szCs w:val="24"/>
        </w:rPr>
        <w:t>:</w:t>
      </w:r>
      <w:r w:rsidR="008273C4">
        <w:rPr>
          <w:rFonts w:asciiTheme="minorHAnsi" w:hAnsiTheme="minorHAnsi"/>
          <w:sz w:val="24"/>
          <w:szCs w:val="24"/>
        </w:rPr>
        <w:t>05</w:t>
      </w:r>
      <w:r w:rsidR="00FC4A07" w:rsidRPr="00D54C1B">
        <w:rPr>
          <w:rFonts w:asciiTheme="minorHAnsi" w:hAnsiTheme="minorHAnsi"/>
          <w:sz w:val="24"/>
          <w:szCs w:val="24"/>
        </w:rPr>
        <w:t xml:space="preserve"> </w:t>
      </w:r>
      <w:r w:rsidRPr="00D54C1B">
        <w:rPr>
          <w:rFonts w:asciiTheme="minorHAnsi" w:hAnsiTheme="minorHAnsi"/>
          <w:sz w:val="24"/>
          <w:szCs w:val="24"/>
        </w:rPr>
        <w:t>a.m. with the</w:t>
      </w:r>
      <w:r w:rsidR="00B179D6" w:rsidRPr="00D54C1B">
        <w:rPr>
          <w:rFonts w:asciiTheme="minorHAnsi" w:hAnsiTheme="minorHAnsi"/>
          <w:sz w:val="24"/>
          <w:szCs w:val="24"/>
        </w:rPr>
        <w:t xml:space="preserve"> following Board members in attendance</w:t>
      </w:r>
      <w:r w:rsidRPr="00D54C1B">
        <w:rPr>
          <w:rFonts w:asciiTheme="minorHAnsi" w:hAnsiTheme="minorHAnsi"/>
          <w:sz w:val="24"/>
          <w:szCs w:val="24"/>
        </w:rPr>
        <w:t xml:space="preserve">: </w:t>
      </w:r>
      <w:r w:rsidR="00365182">
        <w:rPr>
          <w:rFonts w:asciiTheme="minorHAnsi" w:hAnsiTheme="minorHAnsi"/>
          <w:sz w:val="24"/>
          <w:szCs w:val="24"/>
        </w:rPr>
        <w:t xml:space="preserve"> </w:t>
      </w:r>
      <w:r w:rsidR="00D84C75" w:rsidRPr="00D54C1B">
        <w:rPr>
          <w:rFonts w:asciiTheme="minorHAnsi" w:hAnsiTheme="minorHAnsi"/>
          <w:sz w:val="24"/>
          <w:szCs w:val="24"/>
        </w:rPr>
        <w:t>Joel Allumbaugh</w:t>
      </w:r>
      <w:r w:rsidR="00D84C75">
        <w:rPr>
          <w:rFonts w:asciiTheme="minorHAnsi" w:hAnsiTheme="minorHAnsi"/>
          <w:sz w:val="24"/>
          <w:szCs w:val="24"/>
        </w:rPr>
        <w:t xml:space="preserve"> (</w:t>
      </w:r>
      <w:r w:rsidR="00C9278A">
        <w:rPr>
          <w:rFonts w:asciiTheme="minorHAnsi" w:hAnsiTheme="minorHAnsi"/>
          <w:sz w:val="24"/>
          <w:szCs w:val="24"/>
        </w:rPr>
        <w:t>c</w:t>
      </w:r>
      <w:r w:rsidR="00D84C75">
        <w:rPr>
          <w:rFonts w:asciiTheme="minorHAnsi" w:hAnsiTheme="minorHAnsi"/>
          <w:sz w:val="24"/>
          <w:szCs w:val="24"/>
        </w:rPr>
        <w:t xml:space="preserve">hair), </w:t>
      </w:r>
      <w:r w:rsidR="00D65B0C">
        <w:rPr>
          <w:rFonts w:asciiTheme="minorHAnsi" w:hAnsiTheme="minorHAnsi"/>
          <w:sz w:val="24"/>
          <w:szCs w:val="24"/>
        </w:rPr>
        <w:t xml:space="preserve">Commissioner Head (vice-chair), </w:t>
      </w:r>
      <w:r w:rsidR="00D84C75">
        <w:rPr>
          <w:rFonts w:asciiTheme="minorHAnsi" w:hAnsiTheme="minorHAnsi"/>
          <w:sz w:val="24"/>
          <w:szCs w:val="24"/>
        </w:rPr>
        <w:t>Dr.</w:t>
      </w:r>
      <w:r w:rsidRPr="00D54C1B">
        <w:rPr>
          <w:rFonts w:asciiTheme="minorHAnsi" w:hAnsiTheme="minorHAnsi"/>
          <w:sz w:val="24"/>
          <w:szCs w:val="24"/>
        </w:rPr>
        <w:t xml:space="preserve"> Neil </w:t>
      </w:r>
      <w:r w:rsidR="00D65B0C" w:rsidRPr="00D54C1B">
        <w:rPr>
          <w:rFonts w:asciiTheme="minorHAnsi" w:hAnsiTheme="minorHAnsi"/>
          <w:sz w:val="24"/>
          <w:szCs w:val="24"/>
        </w:rPr>
        <w:t>Korsen</w:t>
      </w:r>
      <w:r w:rsidR="00D65B0C">
        <w:rPr>
          <w:rFonts w:asciiTheme="minorHAnsi" w:hAnsiTheme="minorHAnsi"/>
          <w:sz w:val="24"/>
          <w:szCs w:val="24"/>
        </w:rPr>
        <w:t>,</w:t>
      </w:r>
      <w:r w:rsidR="00D65B0C" w:rsidRPr="00D54C1B">
        <w:rPr>
          <w:rFonts w:asciiTheme="minorHAnsi" w:hAnsiTheme="minorHAnsi"/>
          <w:sz w:val="24"/>
          <w:szCs w:val="24"/>
        </w:rPr>
        <w:t xml:space="preserve"> </w:t>
      </w:r>
      <w:r w:rsidR="008273C4">
        <w:rPr>
          <w:rFonts w:asciiTheme="minorHAnsi" w:hAnsiTheme="minorHAnsi"/>
          <w:sz w:val="24"/>
          <w:szCs w:val="24"/>
        </w:rPr>
        <w:t xml:space="preserve">Lisa Harvey-McPherson, Andrew Ellis, </w:t>
      </w:r>
      <w:r w:rsidR="00D65B0C" w:rsidRPr="00D54C1B">
        <w:rPr>
          <w:rFonts w:asciiTheme="minorHAnsi" w:hAnsiTheme="minorHAnsi"/>
          <w:sz w:val="24"/>
          <w:szCs w:val="24"/>
        </w:rPr>
        <w:t>Michelle</w:t>
      </w:r>
      <w:r w:rsidR="00B179D6" w:rsidRPr="00D54C1B">
        <w:rPr>
          <w:rFonts w:asciiTheme="minorHAnsi" w:hAnsiTheme="minorHAnsi"/>
          <w:sz w:val="24"/>
          <w:szCs w:val="24"/>
        </w:rPr>
        <w:t xml:space="preserve"> Probert, David </w:t>
      </w:r>
      <w:r w:rsidR="00D84C75" w:rsidRPr="00D54C1B">
        <w:rPr>
          <w:rFonts w:asciiTheme="minorHAnsi" w:hAnsiTheme="minorHAnsi"/>
          <w:sz w:val="24"/>
          <w:szCs w:val="24"/>
        </w:rPr>
        <w:t>Regan</w:t>
      </w:r>
      <w:r w:rsidR="00E317CF">
        <w:rPr>
          <w:rFonts w:asciiTheme="minorHAnsi" w:hAnsiTheme="minorHAnsi"/>
          <w:sz w:val="24"/>
          <w:szCs w:val="24"/>
        </w:rPr>
        <w:t xml:space="preserve">, </w:t>
      </w:r>
      <w:r w:rsidR="00D65B0C">
        <w:rPr>
          <w:rFonts w:asciiTheme="minorHAnsi" w:hAnsiTheme="minorHAnsi"/>
          <w:sz w:val="24"/>
          <w:szCs w:val="24"/>
        </w:rPr>
        <w:t xml:space="preserve">and </w:t>
      </w:r>
      <w:r w:rsidR="00D84C75" w:rsidRPr="00D54C1B">
        <w:rPr>
          <w:rFonts w:asciiTheme="minorHAnsi" w:hAnsiTheme="minorHAnsi"/>
          <w:sz w:val="24"/>
          <w:szCs w:val="24"/>
        </w:rPr>
        <w:t>Ronald</w:t>
      </w:r>
      <w:r w:rsidR="001106EB" w:rsidRPr="00D54C1B">
        <w:rPr>
          <w:rFonts w:asciiTheme="minorHAnsi" w:hAnsiTheme="minorHAnsi"/>
          <w:sz w:val="24"/>
          <w:szCs w:val="24"/>
        </w:rPr>
        <w:t xml:space="preserve"> Watson</w:t>
      </w:r>
      <w:r w:rsidR="00D65B0C">
        <w:rPr>
          <w:rFonts w:asciiTheme="minorHAnsi" w:hAnsiTheme="minorHAnsi"/>
          <w:sz w:val="24"/>
          <w:szCs w:val="24"/>
        </w:rPr>
        <w:t xml:space="preserve">.  </w:t>
      </w:r>
      <w:r w:rsidR="00E42BAD">
        <w:rPr>
          <w:rFonts w:asciiTheme="minorHAnsi" w:hAnsiTheme="minorHAnsi"/>
          <w:sz w:val="24"/>
          <w:szCs w:val="24"/>
        </w:rPr>
        <w:t>Absent</w:t>
      </w:r>
      <w:r w:rsidR="008273C4">
        <w:rPr>
          <w:rFonts w:asciiTheme="minorHAnsi" w:hAnsiTheme="minorHAnsi"/>
          <w:sz w:val="24"/>
          <w:szCs w:val="24"/>
        </w:rPr>
        <w:t xml:space="preserve">:  </w:t>
      </w:r>
      <w:r w:rsidR="00D65B0C">
        <w:rPr>
          <w:rFonts w:asciiTheme="minorHAnsi" w:hAnsiTheme="minorHAnsi"/>
          <w:sz w:val="24"/>
          <w:szCs w:val="24"/>
        </w:rPr>
        <w:t xml:space="preserve">Peter Gore.  </w:t>
      </w:r>
      <w:r w:rsidRPr="00D54C1B">
        <w:rPr>
          <w:rFonts w:asciiTheme="minorHAnsi" w:hAnsiTheme="minorHAnsi"/>
          <w:sz w:val="24"/>
          <w:szCs w:val="24"/>
        </w:rPr>
        <w:t xml:space="preserve"> Also </w:t>
      </w:r>
      <w:r w:rsidR="00D65B0C">
        <w:rPr>
          <w:rFonts w:asciiTheme="minorHAnsi" w:hAnsiTheme="minorHAnsi"/>
          <w:sz w:val="24"/>
          <w:szCs w:val="24"/>
        </w:rPr>
        <w:t>in attendance</w:t>
      </w:r>
      <w:r w:rsidR="00365182">
        <w:rPr>
          <w:rFonts w:asciiTheme="minorHAnsi" w:hAnsiTheme="minorHAnsi"/>
          <w:sz w:val="24"/>
          <w:szCs w:val="24"/>
        </w:rPr>
        <w:t xml:space="preserve">: </w:t>
      </w:r>
      <w:r w:rsidRPr="00D54C1B">
        <w:rPr>
          <w:rFonts w:asciiTheme="minorHAnsi" w:hAnsiTheme="minorHAnsi"/>
          <w:sz w:val="24"/>
          <w:szCs w:val="24"/>
        </w:rPr>
        <w:t xml:space="preserve"> Karynlee Harrington, Executive Director and Deanna White, Agency Assistant Attorney General.</w:t>
      </w:r>
    </w:p>
    <w:p w14:paraId="7614B625" w14:textId="77777777" w:rsidR="001D0A12" w:rsidRDefault="001D0A12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577265E0" w14:textId="643F93C4" w:rsidR="00001C14" w:rsidRPr="00D54C1B" w:rsidRDefault="00B04035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Chair Report</w:t>
      </w:r>
    </w:p>
    <w:p w14:paraId="78875A54" w14:textId="561DE257" w:rsidR="001D0A12" w:rsidRDefault="00D65B0C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Joel</w:t>
      </w:r>
      <w:r w:rsidR="00001C14" w:rsidRPr="00D54C1B">
        <w:rPr>
          <w:rFonts w:asciiTheme="minorHAnsi" w:hAnsiTheme="minorHAnsi"/>
          <w:sz w:val="24"/>
          <w:szCs w:val="24"/>
        </w:rPr>
        <w:t xml:space="preserve"> opened the</w:t>
      </w:r>
      <w:r w:rsidR="000402DC">
        <w:rPr>
          <w:rFonts w:asciiTheme="minorHAnsi" w:hAnsiTheme="minorHAnsi"/>
          <w:sz w:val="24"/>
          <w:szCs w:val="24"/>
        </w:rPr>
        <w:t xml:space="preserve"> </w:t>
      </w:r>
      <w:r w:rsidR="00001C14" w:rsidRPr="00D54C1B">
        <w:rPr>
          <w:rFonts w:asciiTheme="minorHAnsi" w:hAnsiTheme="minorHAnsi"/>
          <w:sz w:val="24"/>
          <w:szCs w:val="24"/>
        </w:rPr>
        <w:t xml:space="preserve">meeting with introductions and a </w:t>
      </w:r>
      <w:r w:rsidR="00001C14" w:rsidRPr="00D54C1B">
        <w:rPr>
          <w:rFonts w:asciiTheme="minorHAnsi" w:hAnsiTheme="minorHAnsi" w:cs="Arial"/>
          <w:sz w:val="24"/>
          <w:szCs w:val="24"/>
        </w:rPr>
        <w:t>review of the voting protocol for virtual meetings</w:t>
      </w:r>
      <w:r w:rsidR="00307297">
        <w:rPr>
          <w:rFonts w:asciiTheme="minorHAnsi" w:hAnsiTheme="minorHAnsi" w:cs="Arial"/>
          <w:sz w:val="24"/>
          <w:szCs w:val="24"/>
        </w:rPr>
        <w:t xml:space="preserve">.  </w:t>
      </w:r>
      <w:r w:rsidR="00983C0F">
        <w:rPr>
          <w:rFonts w:asciiTheme="minorHAnsi" w:hAnsiTheme="minorHAnsi" w:cs="Arial"/>
          <w:sz w:val="24"/>
          <w:szCs w:val="24"/>
        </w:rPr>
        <w:t xml:space="preserve">The board reviewed and voted to approve as drafted the </w:t>
      </w:r>
      <w:r w:rsidR="008273C4">
        <w:rPr>
          <w:rFonts w:asciiTheme="minorHAnsi" w:hAnsiTheme="minorHAnsi" w:cs="Arial"/>
          <w:sz w:val="24"/>
          <w:szCs w:val="24"/>
        </w:rPr>
        <w:t>October 6,</w:t>
      </w:r>
      <w:r w:rsidR="00DB2DCA">
        <w:rPr>
          <w:rFonts w:asciiTheme="minorHAnsi" w:hAnsiTheme="minorHAnsi" w:cs="Arial"/>
          <w:sz w:val="24"/>
          <w:szCs w:val="24"/>
        </w:rPr>
        <w:t xml:space="preserve"> </w:t>
      </w:r>
      <w:r w:rsidR="00E317CF">
        <w:rPr>
          <w:rFonts w:asciiTheme="minorHAnsi" w:hAnsiTheme="minorHAnsi" w:cs="Arial"/>
          <w:sz w:val="24"/>
          <w:szCs w:val="24"/>
        </w:rPr>
        <w:t>2022,</w:t>
      </w:r>
      <w:r w:rsidR="00DB2DCA">
        <w:rPr>
          <w:rFonts w:asciiTheme="minorHAnsi" w:hAnsiTheme="minorHAnsi" w:cs="Arial"/>
          <w:sz w:val="24"/>
          <w:szCs w:val="24"/>
        </w:rPr>
        <w:t xml:space="preserve"> </w:t>
      </w:r>
      <w:r w:rsidR="00E65F98">
        <w:rPr>
          <w:rFonts w:asciiTheme="minorHAnsi" w:hAnsiTheme="minorHAnsi" w:cs="Arial"/>
          <w:sz w:val="24"/>
          <w:szCs w:val="24"/>
        </w:rPr>
        <w:t>meeting notes</w:t>
      </w:r>
      <w:r w:rsidR="007F1C97">
        <w:rPr>
          <w:rFonts w:asciiTheme="minorHAnsi" w:hAnsiTheme="minorHAnsi" w:cs="Arial"/>
          <w:sz w:val="24"/>
          <w:szCs w:val="24"/>
        </w:rPr>
        <w:t>.</w:t>
      </w:r>
      <w:r w:rsidR="000B6B59"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>Joel</w:t>
      </w:r>
      <w:r w:rsidR="00E317CF">
        <w:rPr>
          <w:rFonts w:asciiTheme="minorHAnsi" w:hAnsiTheme="minorHAnsi" w:cs="Arial"/>
          <w:sz w:val="24"/>
          <w:szCs w:val="24"/>
        </w:rPr>
        <w:t xml:space="preserve"> </w:t>
      </w:r>
      <w:r w:rsidR="00D56919">
        <w:rPr>
          <w:rFonts w:asciiTheme="minorHAnsi" w:hAnsiTheme="minorHAnsi" w:cs="Arial"/>
          <w:sz w:val="24"/>
          <w:szCs w:val="24"/>
        </w:rPr>
        <w:t xml:space="preserve">then asked Karynlee for her report.   </w:t>
      </w:r>
    </w:p>
    <w:p w14:paraId="5380F9FF" w14:textId="77777777" w:rsidR="00773EFB" w:rsidRPr="00773EFB" w:rsidRDefault="00773EFB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4"/>
          <w:szCs w:val="24"/>
        </w:rPr>
      </w:pPr>
    </w:p>
    <w:p w14:paraId="56FD1230" w14:textId="139C9185" w:rsidR="00D56919" w:rsidRDefault="00B0403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Executive Director Report</w:t>
      </w:r>
    </w:p>
    <w:p w14:paraId="6CC9D2BE" w14:textId="096DDE7D" w:rsidR="00D3554E" w:rsidRDefault="00A90E6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</w:t>
      </w:r>
      <w:r w:rsidR="004D26FF">
        <w:rPr>
          <w:rFonts w:asciiTheme="minorHAnsi" w:hAnsiTheme="minorHAnsi"/>
          <w:b/>
          <w:sz w:val="24"/>
          <w:szCs w:val="24"/>
        </w:rPr>
        <w:t xml:space="preserve">efer to </w:t>
      </w:r>
      <w:r>
        <w:rPr>
          <w:rFonts w:asciiTheme="minorHAnsi" w:hAnsiTheme="minorHAnsi"/>
          <w:b/>
          <w:sz w:val="24"/>
          <w:szCs w:val="24"/>
        </w:rPr>
        <w:t>M</w:t>
      </w:r>
      <w:r w:rsidR="004D26FF">
        <w:rPr>
          <w:rFonts w:asciiTheme="minorHAnsi" w:hAnsiTheme="minorHAnsi"/>
          <w:b/>
          <w:sz w:val="24"/>
          <w:szCs w:val="24"/>
        </w:rPr>
        <w:t xml:space="preserve">eeting </w:t>
      </w:r>
      <w:r>
        <w:rPr>
          <w:rFonts w:asciiTheme="minorHAnsi" w:hAnsiTheme="minorHAnsi"/>
          <w:b/>
          <w:sz w:val="24"/>
          <w:szCs w:val="24"/>
        </w:rPr>
        <w:t xml:space="preserve">Presentation which can be found here:  </w:t>
      </w:r>
      <w:hyperlink r:id="rId11" w:history="1">
        <w:r w:rsidRPr="002D3414">
          <w:rPr>
            <w:rStyle w:val="Hyperlink"/>
            <w:rFonts w:asciiTheme="minorHAnsi" w:hAnsiTheme="minorHAnsi"/>
            <w:b/>
            <w:sz w:val="24"/>
            <w:szCs w:val="24"/>
          </w:rPr>
          <w:t>https://mhdo.maine.gov/boardMtngs.htm</w:t>
        </w:r>
      </w:hyperlink>
      <w:r>
        <w:rPr>
          <w:rFonts w:asciiTheme="minorHAnsi" w:hAnsiTheme="minorHAnsi"/>
          <w:b/>
          <w:sz w:val="24"/>
          <w:szCs w:val="24"/>
        </w:rPr>
        <w:t xml:space="preserve"> </w:t>
      </w:r>
      <w:r w:rsidR="004D26FF">
        <w:rPr>
          <w:rFonts w:asciiTheme="minorHAnsi" w:hAnsiTheme="minorHAnsi"/>
          <w:b/>
          <w:sz w:val="24"/>
          <w:szCs w:val="24"/>
        </w:rPr>
        <w:t xml:space="preserve"> for d</w:t>
      </w:r>
      <w:r w:rsidR="00501319">
        <w:rPr>
          <w:rFonts w:asciiTheme="minorHAnsi" w:hAnsiTheme="minorHAnsi"/>
          <w:b/>
          <w:sz w:val="24"/>
          <w:szCs w:val="24"/>
        </w:rPr>
        <w:t>etails</w:t>
      </w:r>
      <w:r w:rsidR="004D26FF">
        <w:rPr>
          <w:rFonts w:asciiTheme="minorHAnsi" w:hAnsiTheme="minorHAnsi"/>
          <w:b/>
          <w:sz w:val="24"/>
          <w:szCs w:val="24"/>
        </w:rPr>
        <w:t xml:space="preserve"> on topics summarized below</w:t>
      </w:r>
      <w:r w:rsidR="00B95A53">
        <w:rPr>
          <w:rFonts w:asciiTheme="minorHAnsi" w:hAnsiTheme="minorHAnsi"/>
          <w:b/>
          <w:sz w:val="24"/>
          <w:szCs w:val="24"/>
        </w:rPr>
        <w:t>:</w:t>
      </w:r>
    </w:p>
    <w:p w14:paraId="39C5F1C9" w14:textId="0DCB58C0" w:rsidR="00846901" w:rsidRPr="008273C4" w:rsidRDefault="00846901" w:rsidP="00846901">
      <w:pPr>
        <w:pStyle w:val="NoSpacing"/>
        <w:rPr>
          <w:rFonts w:asciiTheme="minorHAnsi" w:hAnsiTheme="minorHAnsi" w:cstheme="minorHAnsi"/>
          <w:b/>
        </w:rPr>
      </w:pPr>
    </w:p>
    <w:p w14:paraId="7734F487" w14:textId="77777777" w:rsidR="008273C4" w:rsidRPr="008273C4" w:rsidRDefault="008273C4" w:rsidP="008273C4">
      <w:pPr>
        <w:pStyle w:val="NoSpacing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273C4">
        <w:rPr>
          <w:rFonts w:asciiTheme="minorHAnsi" w:hAnsiTheme="minorHAnsi" w:cstheme="minorHAnsi"/>
          <w:b/>
          <w:sz w:val="22"/>
          <w:szCs w:val="22"/>
        </w:rPr>
        <w:t xml:space="preserve">Vote on Final Adoption of Rule Chapter 247, </w:t>
      </w:r>
      <w:r w:rsidRPr="008273C4">
        <w:rPr>
          <w:rFonts w:asciiTheme="minorHAnsi" w:hAnsiTheme="minorHAnsi" w:cstheme="minorHAnsi"/>
          <w:b/>
          <w:i/>
          <w:iCs/>
          <w:color w:val="333333"/>
          <w:sz w:val="22"/>
          <w:szCs w:val="22"/>
          <w:shd w:val="clear" w:color="auto" w:fill="FFFFFF"/>
        </w:rPr>
        <w:t>Uniform Reporting System for Non-Claims Based Payments</w:t>
      </w:r>
      <w:r w:rsidRPr="008273C4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, as proposed (routine technical rule)</w:t>
      </w:r>
    </w:p>
    <w:p w14:paraId="56543FEB" w14:textId="7075838F" w:rsidR="0080470D" w:rsidRPr="0080470D" w:rsidRDefault="00BD1A8C" w:rsidP="0080470D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Karynlee </w:t>
      </w:r>
      <w:r w:rsidR="009669FE">
        <w:rPr>
          <w:rFonts w:asciiTheme="minorHAnsi" w:hAnsiTheme="minorHAnsi" w:cstheme="minorHAnsi"/>
          <w:bCs/>
        </w:rPr>
        <w:t>stated that the</w:t>
      </w:r>
      <w:r w:rsidR="0080470D">
        <w:rPr>
          <w:rFonts w:asciiTheme="minorHAnsi" w:hAnsiTheme="minorHAnsi" w:cstheme="minorHAnsi"/>
          <w:bCs/>
        </w:rPr>
        <w:t xml:space="preserve">re were no verbal or written comments received on the proposed changes to Rule Chapter 247.  </w:t>
      </w:r>
      <w:r w:rsidR="0021275D">
        <w:rPr>
          <w:rFonts w:asciiTheme="minorHAnsi" w:hAnsiTheme="minorHAnsi" w:cstheme="minorHAnsi"/>
          <w:bCs/>
        </w:rPr>
        <w:t xml:space="preserve"> </w:t>
      </w:r>
      <w:r w:rsidR="0080470D">
        <w:rPr>
          <w:rFonts w:asciiTheme="minorHAnsi" w:hAnsiTheme="minorHAnsi" w:cstheme="minorHAnsi"/>
          <w:bCs/>
        </w:rPr>
        <w:t>The b</w:t>
      </w:r>
      <w:r w:rsidR="0080470D" w:rsidRPr="0080470D">
        <w:rPr>
          <w:rFonts w:asciiTheme="minorHAnsi" w:hAnsiTheme="minorHAnsi" w:cstheme="minorHAnsi"/>
          <w:bCs/>
        </w:rPr>
        <w:t xml:space="preserve">oard received </w:t>
      </w:r>
      <w:r w:rsidR="0080470D">
        <w:rPr>
          <w:rFonts w:asciiTheme="minorHAnsi" w:hAnsiTheme="minorHAnsi" w:cstheme="minorHAnsi"/>
          <w:bCs/>
        </w:rPr>
        <w:t xml:space="preserve">a </w:t>
      </w:r>
      <w:r w:rsidR="0080470D" w:rsidRPr="0080470D">
        <w:rPr>
          <w:rFonts w:asciiTheme="minorHAnsi" w:hAnsiTheme="minorHAnsi" w:cstheme="minorHAnsi"/>
          <w:bCs/>
        </w:rPr>
        <w:t>copy</w:t>
      </w:r>
      <w:r w:rsidR="0080470D">
        <w:rPr>
          <w:rFonts w:asciiTheme="minorHAnsi" w:hAnsiTheme="minorHAnsi" w:cstheme="minorHAnsi"/>
          <w:bCs/>
        </w:rPr>
        <w:t xml:space="preserve"> (via e-mail) </w:t>
      </w:r>
      <w:r w:rsidR="0080470D" w:rsidRPr="0080470D">
        <w:rPr>
          <w:rFonts w:asciiTheme="minorHAnsi" w:hAnsiTheme="minorHAnsi" w:cstheme="minorHAnsi"/>
          <w:bCs/>
        </w:rPr>
        <w:t xml:space="preserve">of </w:t>
      </w:r>
      <w:r w:rsidR="0080470D">
        <w:rPr>
          <w:rFonts w:asciiTheme="minorHAnsi" w:hAnsiTheme="minorHAnsi" w:cstheme="minorHAnsi"/>
          <w:bCs/>
        </w:rPr>
        <w:t xml:space="preserve">the </w:t>
      </w:r>
      <w:r w:rsidR="0080470D" w:rsidRPr="0080470D">
        <w:rPr>
          <w:rFonts w:asciiTheme="minorHAnsi" w:hAnsiTheme="minorHAnsi" w:cstheme="minorHAnsi"/>
          <w:bCs/>
        </w:rPr>
        <w:t>rule as originally proposed</w:t>
      </w:r>
      <w:r w:rsidR="0080470D">
        <w:rPr>
          <w:rFonts w:asciiTheme="minorHAnsi" w:hAnsiTheme="minorHAnsi" w:cstheme="minorHAnsi"/>
          <w:bCs/>
        </w:rPr>
        <w:t xml:space="preserve">; </w:t>
      </w:r>
      <w:r w:rsidR="0080470D" w:rsidRPr="0080470D">
        <w:rPr>
          <w:rFonts w:asciiTheme="minorHAnsi" w:hAnsiTheme="minorHAnsi" w:cstheme="minorHAnsi"/>
          <w:bCs/>
        </w:rPr>
        <w:t xml:space="preserve">and an updated Basis Statement </w:t>
      </w:r>
      <w:r w:rsidR="0080470D">
        <w:rPr>
          <w:rFonts w:asciiTheme="minorHAnsi" w:hAnsiTheme="minorHAnsi" w:cstheme="minorHAnsi"/>
          <w:bCs/>
        </w:rPr>
        <w:t>noting that</w:t>
      </w:r>
      <w:r w:rsidR="0080470D" w:rsidRPr="0080470D">
        <w:rPr>
          <w:rFonts w:asciiTheme="minorHAnsi" w:hAnsiTheme="minorHAnsi" w:cstheme="minorHAnsi"/>
          <w:bCs/>
        </w:rPr>
        <w:t xml:space="preserve"> </w:t>
      </w:r>
      <w:r w:rsidR="00B40A84">
        <w:rPr>
          <w:rFonts w:asciiTheme="minorHAnsi" w:hAnsiTheme="minorHAnsi" w:cstheme="minorHAnsi"/>
          <w:bCs/>
        </w:rPr>
        <w:t xml:space="preserve">no </w:t>
      </w:r>
      <w:r w:rsidR="0080470D" w:rsidRPr="0080470D">
        <w:rPr>
          <w:rFonts w:asciiTheme="minorHAnsi" w:hAnsiTheme="minorHAnsi" w:cstheme="minorHAnsi"/>
          <w:bCs/>
        </w:rPr>
        <w:t>public comments were received.</w:t>
      </w:r>
    </w:p>
    <w:p w14:paraId="7924F807" w14:textId="19E8FCA3" w:rsidR="0080470D" w:rsidRPr="0080470D" w:rsidRDefault="0080470D" w:rsidP="0080470D">
      <w:pPr>
        <w:pStyle w:val="NoSpacing"/>
        <w:rPr>
          <w:rFonts w:asciiTheme="minorHAnsi" w:hAnsiTheme="minorHAnsi" w:cstheme="minorHAnsi"/>
          <w:bCs/>
        </w:rPr>
      </w:pPr>
      <w:r w:rsidRPr="0080470D">
        <w:rPr>
          <w:rFonts w:asciiTheme="minorHAnsi" w:hAnsiTheme="minorHAnsi" w:cstheme="minorHAnsi"/>
        </w:rPr>
        <w:t xml:space="preserve">The Board </w:t>
      </w:r>
      <w:r w:rsidRPr="0080470D">
        <w:rPr>
          <w:rFonts w:asciiTheme="minorHAnsi" w:hAnsiTheme="minorHAnsi" w:cstheme="minorHAnsi"/>
          <w:bCs/>
        </w:rPr>
        <w:t>vote</w:t>
      </w:r>
      <w:r>
        <w:rPr>
          <w:rFonts w:asciiTheme="minorHAnsi" w:hAnsiTheme="minorHAnsi" w:cstheme="minorHAnsi"/>
          <w:bCs/>
        </w:rPr>
        <w:t>d unanimously</w:t>
      </w:r>
      <w:r w:rsidRPr="0080470D">
        <w:rPr>
          <w:rFonts w:asciiTheme="minorHAnsi" w:hAnsiTheme="minorHAnsi" w:cstheme="minorHAnsi"/>
          <w:bCs/>
        </w:rPr>
        <w:t xml:space="preserve"> to adopt Rule Chapter 247, </w:t>
      </w:r>
      <w:r w:rsidRPr="0080470D">
        <w:rPr>
          <w:rFonts w:asciiTheme="minorHAnsi" w:hAnsiTheme="minorHAnsi" w:cstheme="minorHAnsi"/>
          <w:bCs/>
          <w:i/>
          <w:iCs/>
        </w:rPr>
        <w:t xml:space="preserve">Uniform Reporting System for Non-Claims Based Payments, </w:t>
      </w:r>
      <w:r w:rsidRPr="0080470D">
        <w:rPr>
          <w:rFonts w:asciiTheme="minorHAnsi" w:hAnsiTheme="minorHAnsi" w:cstheme="minorHAnsi"/>
          <w:bCs/>
        </w:rPr>
        <w:t xml:space="preserve">as proposed; and </w:t>
      </w:r>
      <w:r>
        <w:rPr>
          <w:rFonts w:asciiTheme="minorHAnsi" w:hAnsiTheme="minorHAnsi" w:cstheme="minorHAnsi"/>
          <w:bCs/>
        </w:rPr>
        <w:t>authorized</w:t>
      </w:r>
      <w:r w:rsidRPr="0080470D">
        <w:rPr>
          <w:rFonts w:asciiTheme="minorHAnsi" w:hAnsiTheme="minorHAnsi" w:cstheme="minorHAnsi"/>
          <w:bCs/>
        </w:rPr>
        <w:t xml:space="preserve"> Karynlee to sign the MAPA 1 form.</w:t>
      </w:r>
    </w:p>
    <w:p w14:paraId="3F7CA527" w14:textId="77777777" w:rsidR="0080470D" w:rsidRDefault="0080470D" w:rsidP="00846901">
      <w:pPr>
        <w:pStyle w:val="NoSpacing"/>
        <w:rPr>
          <w:rFonts w:asciiTheme="minorHAnsi" w:hAnsiTheme="minorHAnsi" w:cstheme="minorHAnsi"/>
          <w:bCs/>
        </w:rPr>
      </w:pPr>
    </w:p>
    <w:p w14:paraId="3DA06449" w14:textId="77777777" w:rsidR="008273C4" w:rsidRPr="00773EFB" w:rsidRDefault="008273C4" w:rsidP="008273C4">
      <w:pPr>
        <w:pStyle w:val="NoSpacing"/>
        <w:rPr>
          <w:rFonts w:asciiTheme="minorHAnsi" w:hAnsiTheme="minorHAnsi" w:cstheme="minorHAnsi"/>
          <w:bCs/>
          <w:i/>
          <w:iCs/>
        </w:rPr>
      </w:pPr>
      <w:r w:rsidRPr="00773EFB">
        <w:rPr>
          <w:rFonts w:asciiTheme="minorHAnsi" w:hAnsiTheme="minorHAnsi" w:cstheme="minorHAnsi"/>
          <w:b/>
        </w:rPr>
        <w:t xml:space="preserve">Vote on Provisional Adoption of Rule Chapter 100, </w:t>
      </w:r>
      <w:r w:rsidRPr="00773EFB">
        <w:rPr>
          <w:rFonts w:asciiTheme="minorHAnsi" w:hAnsiTheme="minorHAnsi" w:cstheme="minorHAnsi"/>
          <w:b/>
          <w:i/>
          <w:iCs/>
          <w:color w:val="333333"/>
          <w:shd w:val="clear" w:color="auto" w:fill="FFFFFF"/>
        </w:rPr>
        <w:t xml:space="preserve">Enforcement Procedures, </w:t>
      </w:r>
      <w:r w:rsidRPr="00773EFB">
        <w:rPr>
          <w:rFonts w:asciiTheme="minorHAnsi" w:hAnsiTheme="minorHAnsi" w:cstheme="minorHAnsi"/>
          <w:b/>
          <w:color w:val="333333"/>
          <w:shd w:val="clear" w:color="auto" w:fill="FFFFFF"/>
        </w:rPr>
        <w:t>as proposed</w:t>
      </w:r>
      <w:r w:rsidRPr="00773EFB">
        <w:rPr>
          <w:rFonts w:asciiTheme="minorHAnsi" w:hAnsiTheme="minorHAnsi" w:cstheme="minorHAnsi"/>
          <w:b/>
          <w:i/>
          <w:iCs/>
          <w:color w:val="333333"/>
          <w:shd w:val="clear" w:color="auto" w:fill="FFFFFF"/>
        </w:rPr>
        <w:t xml:space="preserve"> </w:t>
      </w:r>
      <w:r w:rsidRPr="00773EFB">
        <w:rPr>
          <w:rFonts w:asciiTheme="minorHAnsi" w:hAnsiTheme="minorHAnsi" w:cstheme="minorHAnsi"/>
          <w:b/>
          <w:i/>
          <w:iCs/>
        </w:rPr>
        <w:t>(major substantive rule</w:t>
      </w:r>
      <w:r w:rsidRPr="00773EFB">
        <w:rPr>
          <w:rFonts w:asciiTheme="minorHAnsi" w:hAnsiTheme="minorHAnsi" w:cstheme="minorHAnsi"/>
          <w:bCs/>
          <w:i/>
          <w:iCs/>
        </w:rPr>
        <w:t>)</w:t>
      </w:r>
    </w:p>
    <w:p w14:paraId="154F20B6" w14:textId="6744F9E9" w:rsidR="0080470D" w:rsidRPr="0080470D" w:rsidRDefault="0080470D" w:rsidP="0080470D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Karynlee stated that there were no verbal or written comments received on the proposed changes to Rule Chapter 100.   The b</w:t>
      </w:r>
      <w:r w:rsidRPr="0080470D">
        <w:rPr>
          <w:rFonts w:asciiTheme="minorHAnsi" w:hAnsiTheme="minorHAnsi" w:cstheme="minorHAnsi"/>
          <w:bCs/>
        </w:rPr>
        <w:t xml:space="preserve">oard received </w:t>
      </w:r>
      <w:r>
        <w:rPr>
          <w:rFonts w:asciiTheme="minorHAnsi" w:hAnsiTheme="minorHAnsi" w:cstheme="minorHAnsi"/>
          <w:bCs/>
        </w:rPr>
        <w:t xml:space="preserve">a </w:t>
      </w:r>
      <w:r w:rsidRPr="0080470D">
        <w:rPr>
          <w:rFonts w:asciiTheme="minorHAnsi" w:hAnsiTheme="minorHAnsi" w:cstheme="minorHAnsi"/>
          <w:bCs/>
        </w:rPr>
        <w:t>copy</w:t>
      </w:r>
      <w:r>
        <w:rPr>
          <w:rFonts w:asciiTheme="minorHAnsi" w:hAnsiTheme="minorHAnsi" w:cstheme="minorHAnsi"/>
          <w:bCs/>
        </w:rPr>
        <w:t xml:space="preserve"> (via e-mail) </w:t>
      </w:r>
      <w:r w:rsidRPr="0080470D">
        <w:rPr>
          <w:rFonts w:asciiTheme="minorHAnsi" w:hAnsiTheme="minorHAnsi" w:cstheme="minorHAnsi"/>
          <w:bCs/>
        </w:rPr>
        <w:t xml:space="preserve">of </w:t>
      </w:r>
      <w:r>
        <w:rPr>
          <w:rFonts w:asciiTheme="minorHAnsi" w:hAnsiTheme="minorHAnsi" w:cstheme="minorHAnsi"/>
          <w:bCs/>
        </w:rPr>
        <w:t xml:space="preserve">the </w:t>
      </w:r>
      <w:r w:rsidRPr="0080470D">
        <w:rPr>
          <w:rFonts w:asciiTheme="minorHAnsi" w:hAnsiTheme="minorHAnsi" w:cstheme="minorHAnsi"/>
          <w:bCs/>
        </w:rPr>
        <w:t>rule as originally proposed</w:t>
      </w:r>
      <w:r>
        <w:rPr>
          <w:rFonts w:asciiTheme="minorHAnsi" w:hAnsiTheme="minorHAnsi" w:cstheme="minorHAnsi"/>
          <w:bCs/>
        </w:rPr>
        <w:t xml:space="preserve">; </w:t>
      </w:r>
      <w:r w:rsidRPr="0080470D">
        <w:rPr>
          <w:rFonts w:asciiTheme="minorHAnsi" w:hAnsiTheme="minorHAnsi" w:cstheme="minorHAnsi"/>
          <w:bCs/>
        </w:rPr>
        <w:t xml:space="preserve">and an updated Basis Statement </w:t>
      </w:r>
      <w:r>
        <w:rPr>
          <w:rFonts w:asciiTheme="minorHAnsi" w:hAnsiTheme="minorHAnsi" w:cstheme="minorHAnsi"/>
          <w:bCs/>
        </w:rPr>
        <w:t>noting that</w:t>
      </w:r>
      <w:r w:rsidRPr="0080470D">
        <w:rPr>
          <w:rFonts w:asciiTheme="minorHAnsi" w:hAnsiTheme="minorHAnsi" w:cstheme="minorHAnsi"/>
          <w:bCs/>
        </w:rPr>
        <w:t xml:space="preserve"> </w:t>
      </w:r>
      <w:r w:rsidR="00B40A84">
        <w:rPr>
          <w:rFonts w:asciiTheme="minorHAnsi" w:hAnsiTheme="minorHAnsi" w:cstheme="minorHAnsi"/>
          <w:bCs/>
        </w:rPr>
        <w:t xml:space="preserve">no </w:t>
      </w:r>
      <w:r w:rsidRPr="0080470D">
        <w:rPr>
          <w:rFonts w:asciiTheme="minorHAnsi" w:hAnsiTheme="minorHAnsi" w:cstheme="minorHAnsi"/>
          <w:bCs/>
        </w:rPr>
        <w:t>public comments were received.</w:t>
      </w:r>
    </w:p>
    <w:p w14:paraId="533A18CA" w14:textId="34D59238" w:rsidR="0080470D" w:rsidRDefault="0080470D" w:rsidP="00B23BA8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Pr="0080470D">
        <w:rPr>
          <w:rFonts w:asciiTheme="minorHAnsi" w:hAnsiTheme="minorHAnsi" w:cstheme="minorHAnsi"/>
          <w:bCs/>
        </w:rPr>
        <w:t>Board vote</w:t>
      </w:r>
      <w:r>
        <w:rPr>
          <w:rFonts w:asciiTheme="minorHAnsi" w:hAnsiTheme="minorHAnsi" w:cstheme="minorHAnsi"/>
          <w:bCs/>
        </w:rPr>
        <w:t xml:space="preserve">d unanimously </w:t>
      </w:r>
      <w:r w:rsidRPr="0080470D">
        <w:rPr>
          <w:rFonts w:asciiTheme="minorHAnsi" w:hAnsiTheme="minorHAnsi" w:cstheme="minorHAnsi"/>
          <w:bCs/>
        </w:rPr>
        <w:t xml:space="preserve">to provisionally adopt Rule Chapter 100, </w:t>
      </w:r>
      <w:r w:rsidRPr="0080470D">
        <w:rPr>
          <w:rFonts w:asciiTheme="minorHAnsi" w:hAnsiTheme="minorHAnsi" w:cstheme="minorHAnsi"/>
          <w:bCs/>
          <w:i/>
          <w:iCs/>
        </w:rPr>
        <w:t xml:space="preserve">Enforcement Procedures, </w:t>
      </w:r>
      <w:r w:rsidRPr="0080470D">
        <w:rPr>
          <w:rFonts w:asciiTheme="minorHAnsi" w:hAnsiTheme="minorHAnsi" w:cstheme="minorHAnsi"/>
          <w:bCs/>
        </w:rPr>
        <w:t xml:space="preserve">as proposed; and </w:t>
      </w:r>
      <w:r>
        <w:rPr>
          <w:rFonts w:asciiTheme="minorHAnsi" w:hAnsiTheme="minorHAnsi" w:cstheme="minorHAnsi"/>
          <w:bCs/>
        </w:rPr>
        <w:t>authorized</w:t>
      </w:r>
      <w:r w:rsidRPr="0080470D">
        <w:rPr>
          <w:rFonts w:asciiTheme="minorHAnsi" w:hAnsiTheme="minorHAnsi" w:cstheme="minorHAnsi"/>
          <w:bCs/>
        </w:rPr>
        <w:t xml:space="preserve"> Karynlee to send the proposed rule to the legislature</w:t>
      </w:r>
      <w:r w:rsidR="00576918">
        <w:rPr>
          <w:rFonts w:asciiTheme="minorHAnsi" w:hAnsiTheme="minorHAnsi" w:cstheme="minorHAnsi"/>
          <w:bCs/>
        </w:rPr>
        <w:t>.</w:t>
      </w:r>
    </w:p>
    <w:p w14:paraId="662BA968" w14:textId="77777777" w:rsidR="0080470D" w:rsidRDefault="0080470D" w:rsidP="00B23BA8">
      <w:pPr>
        <w:pStyle w:val="NoSpacing"/>
        <w:rPr>
          <w:rFonts w:asciiTheme="minorHAnsi" w:hAnsiTheme="minorHAnsi" w:cstheme="minorHAnsi"/>
          <w:bCs/>
        </w:rPr>
      </w:pPr>
    </w:p>
    <w:p w14:paraId="142AA82C" w14:textId="7CEB8609" w:rsidR="008273C4" w:rsidRPr="007653AA" w:rsidRDefault="008273C4" w:rsidP="008273C4">
      <w:pPr>
        <w:pStyle w:val="NoSpacing"/>
        <w:rPr>
          <w:rFonts w:asciiTheme="minorHAnsi" w:hAnsiTheme="minorHAnsi" w:cstheme="minorHAnsi"/>
          <w:bCs/>
          <w:i/>
          <w:iCs/>
        </w:rPr>
      </w:pPr>
      <w:r w:rsidRPr="007653AA">
        <w:rPr>
          <w:rFonts w:asciiTheme="minorHAnsi" w:hAnsiTheme="minorHAnsi" w:cstheme="minorHAnsi"/>
          <w:b/>
        </w:rPr>
        <w:lastRenderedPageBreak/>
        <w:t xml:space="preserve">Review Public Comment and Agency Proposed Response to Rule Chapter 570, </w:t>
      </w:r>
      <w:r w:rsidRPr="007653AA">
        <w:rPr>
          <w:rFonts w:asciiTheme="minorHAnsi" w:hAnsiTheme="minorHAnsi" w:cstheme="minorHAnsi"/>
          <w:b/>
          <w:i/>
          <w:iCs/>
          <w:color w:val="333333"/>
          <w:shd w:val="clear" w:color="auto" w:fill="FFFFFF"/>
        </w:rPr>
        <w:t>Uniform Reporting System for Prescription Drug Price Data Sets</w:t>
      </w:r>
      <w:r w:rsidR="008850E9" w:rsidRPr="007653AA">
        <w:rPr>
          <w:rFonts w:asciiTheme="minorHAnsi" w:hAnsiTheme="minorHAnsi" w:cstheme="minorHAnsi"/>
          <w:b/>
          <w:i/>
          <w:iCs/>
          <w:color w:val="333333"/>
          <w:shd w:val="clear" w:color="auto" w:fill="FFFFFF"/>
        </w:rPr>
        <w:t xml:space="preserve"> </w:t>
      </w:r>
      <w:r w:rsidR="008850E9" w:rsidRPr="007653AA">
        <w:rPr>
          <w:rFonts w:asciiTheme="minorHAnsi" w:hAnsiTheme="minorHAnsi" w:cstheme="minorHAnsi"/>
          <w:b/>
          <w:i/>
          <w:iCs/>
        </w:rPr>
        <w:t>(major substantive rule</w:t>
      </w:r>
      <w:r w:rsidR="008850E9" w:rsidRPr="007653AA">
        <w:rPr>
          <w:rFonts w:asciiTheme="minorHAnsi" w:hAnsiTheme="minorHAnsi" w:cstheme="minorHAnsi"/>
          <w:bCs/>
          <w:i/>
          <w:iCs/>
        </w:rPr>
        <w:t>)</w:t>
      </w:r>
    </w:p>
    <w:p w14:paraId="09702CA1" w14:textId="480E1585" w:rsidR="007B44D2" w:rsidRDefault="007B44D2" w:rsidP="00B23B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Karynlee </w:t>
      </w:r>
      <w:r w:rsidR="0073552A">
        <w:rPr>
          <w:rFonts w:asciiTheme="minorHAnsi" w:hAnsiTheme="minorHAnsi" w:cstheme="minorHAnsi"/>
          <w:bCs/>
        </w:rPr>
        <w:t xml:space="preserve">reviewed </w:t>
      </w:r>
      <w:r w:rsidR="00194D89">
        <w:rPr>
          <w:rFonts w:asciiTheme="minorHAnsi" w:hAnsiTheme="minorHAnsi" w:cstheme="minorHAnsi"/>
          <w:bCs/>
        </w:rPr>
        <w:t xml:space="preserve">the written comments submitted by the </w:t>
      </w:r>
      <w:r w:rsidR="00194D89" w:rsidRPr="00194D89">
        <w:rPr>
          <w:rFonts w:asciiTheme="minorHAnsi" w:hAnsiTheme="minorHAnsi" w:cstheme="minorHAnsi"/>
        </w:rPr>
        <w:t>Association for Accessible Medicines</w:t>
      </w:r>
      <w:r w:rsidR="00194D89">
        <w:rPr>
          <w:rFonts w:asciiTheme="minorHAnsi" w:hAnsiTheme="minorHAnsi" w:cstheme="minorHAnsi"/>
        </w:rPr>
        <w:t xml:space="preserve"> regarding Rule Chapter 570.  For details regarding the comments refer to the updated Basis Statement or the meeting deck.   </w:t>
      </w:r>
      <w:r w:rsidR="008850E9">
        <w:rPr>
          <w:rFonts w:asciiTheme="minorHAnsi" w:hAnsiTheme="minorHAnsi" w:cstheme="minorHAnsi"/>
        </w:rPr>
        <w:t>Karynlee reviewed s</w:t>
      </w:r>
      <w:r w:rsidR="00194D89">
        <w:rPr>
          <w:rFonts w:asciiTheme="minorHAnsi" w:hAnsiTheme="minorHAnsi" w:cstheme="minorHAnsi"/>
        </w:rPr>
        <w:t>taff’s recommendations based on the comments received</w:t>
      </w:r>
      <w:r w:rsidR="008850E9">
        <w:rPr>
          <w:rFonts w:asciiTheme="minorHAnsi" w:hAnsiTheme="minorHAnsi" w:cstheme="minorHAnsi"/>
        </w:rPr>
        <w:t>:</w:t>
      </w:r>
    </w:p>
    <w:p w14:paraId="5F5C7B23" w14:textId="79ECD629" w:rsidR="008850E9" w:rsidRDefault="008850E9" w:rsidP="00B23BA8">
      <w:pPr>
        <w:pStyle w:val="NoSpacing"/>
        <w:rPr>
          <w:rFonts w:asciiTheme="minorHAnsi" w:hAnsiTheme="minorHAnsi" w:cstheme="minorHAnsi"/>
        </w:rPr>
      </w:pPr>
    </w:p>
    <w:p w14:paraId="7E9D1FDF" w14:textId="66D38974" w:rsidR="008850E9" w:rsidRPr="008850E9" w:rsidRDefault="008850E9" w:rsidP="003A6D04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8850E9">
        <w:rPr>
          <w:rFonts w:asciiTheme="minorHAnsi" w:hAnsiTheme="minorHAnsi" w:cstheme="minorHAnsi"/>
        </w:rPr>
        <w:t>Amend current Section 1(C) as follows:</w:t>
      </w:r>
    </w:p>
    <w:p w14:paraId="6CDCBB66" w14:textId="77777777" w:rsidR="008850E9" w:rsidRPr="008850E9" w:rsidRDefault="008850E9" w:rsidP="008850E9">
      <w:pPr>
        <w:pStyle w:val="NoSpacing"/>
        <w:ind w:left="1440"/>
        <w:rPr>
          <w:rFonts w:asciiTheme="minorHAnsi" w:hAnsiTheme="minorHAnsi" w:cstheme="minorHAnsi"/>
        </w:rPr>
      </w:pPr>
      <w:r w:rsidRPr="008850E9">
        <w:rPr>
          <w:rFonts w:asciiTheme="minorHAnsi" w:hAnsiTheme="minorHAnsi" w:cstheme="minorHAnsi"/>
          <w:b/>
          <w:bCs/>
        </w:rPr>
        <w:t xml:space="preserve">Drug Product Family.   </w:t>
      </w:r>
      <w:r w:rsidRPr="008850E9">
        <w:rPr>
          <w:rFonts w:asciiTheme="minorHAnsi" w:hAnsiTheme="minorHAnsi" w:cstheme="minorHAnsi"/>
        </w:rPr>
        <w:t xml:space="preserve">“Drug product family” means a group of one or more prescription drugs that share a unique </w:t>
      </w:r>
      <w:r w:rsidRPr="008850E9">
        <w:rPr>
          <w:rFonts w:asciiTheme="minorHAnsi" w:hAnsiTheme="minorHAnsi" w:cstheme="minorHAnsi"/>
          <w:u w:val="single"/>
        </w:rPr>
        <w:t>non-proprietary name</w:t>
      </w:r>
      <w:r w:rsidRPr="008850E9">
        <w:rPr>
          <w:rFonts w:asciiTheme="minorHAnsi" w:hAnsiTheme="minorHAnsi" w:cstheme="minorHAnsi"/>
        </w:rPr>
        <w:t xml:space="preserve"> </w:t>
      </w:r>
      <w:r w:rsidRPr="008850E9">
        <w:rPr>
          <w:rFonts w:asciiTheme="minorHAnsi" w:hAnsiTheme="minorHAnsi" w:cstheme="minorHAnsi"/>
          <w:strike/>
        </w:rPr>
        <w:t>generic drug description (non-trade name)</w:t>
      </w:r>
      <w:r w:rsidRPr="008850E9">
        <w:rPr>
          <w:rFonts w:asciiTheme="minorHAnsi" w:hAnsiTheme="minorHAnsi" w:cstheme="minorHAnsi"/>
        </w:rPr>
        <w:t xml:space="preserve"> and </w:t>
      </w:r>
      <w:r w:rsidRPr="008850E9">
        <w:rPr>
          <w:rFonts w:asciiTheme="minorHAnsi" w:hAnsiTheme="minorHAnsi" w:cstheme="minorHAnsi"/>
          <w:strike/>
        </w:rPr>
        <w:t>drug</w:t>
      </w:r>
      <w:r w:rsidRPr="008850E9">
        <w:rPr>
          <w:rFonts w:asciiTheme="minorHAnsi" w:hAnsiTheme="minorHAnsi" w:cstheme="minorHAnsi"/>
        </w:rPr>
        <w:t xml:space="preserve"> </w:t>
      </w:r>
      <w:r w:rsidRPr="008850E9">
        <w:rPr>
          <w:rFonts w:asciiTheme="minorHAnsi" w:hAnsiTheme="minorHAnsi" w:cstheme="minorHAnsi"/>
          <w:u w:val="single"/>
        </w:rPr>
        <w:t xml:space="preserve">dosage </w:t>
      </w:r>
      <w:r w:rsidRPr="008850E9">
        <w:rPr>
          <w:rFonts w:asciiTheme="minorHAnsi" w:hAnsiTheme="minorHAnsi" w:cstheme="minorHAnsi"/>
        </w:rPr>
        <w:t>form.</w:t>
      </w:r>
    </w:p>
    <w:p w14:paraId="6B0E2EF7" w14:textId="77777777" w:rsidR="008850E9" w:rsidRPr="008850E9" w:rsidRDefault="008850E9" w:rsidP="003A6D04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8850E9">
        <w:rPr>
          <w:rFonts w:asciiTheme="minorHAnsi" w:hAnsiTheme="minorHAnsi" w:cstheme="minorHAnsi"/>
        </w:rPr>
        <w:t> </w:t>
      </w:r>
    </w:p>
    <w:p w14:paraId="1A2C9DC3" w14:textId="77777777" w:rsidR="008850E9" w:rsidRPr="008850E9" w:rsidRDefault="008850E9" w:rsidP="008850E9">
      <w:pPr>
        <w:pStyle w:val="NoSpacing"/>
        <w:ind w:left="720" w:firstLine="720"/>
        <w:rPr>
          <w:rFonts w:asciiTheme="minorHAnsi" w:hAnsiTheme="minorHAnsi" w:cstheme="minorHAnsi"/>
        </w:rPr>
      </w:pPr>
      <w:r w:rsidRPr="008850E9">
        <w:rPr>
          <w:rFonts w:asciiTheme="minorHAnsi" w:hAnsiTheme="minorHAnsi" w:cstheme="minorHAnsi"/>
        </w:rPr>
        <w:t>2.   Add a definition to current Section 1 for Dosage Form as follows:</w:t>
      </w:r>
    </w:p>
    <w:p w14:paraId="3CAD0833" w14:textId="77777777" w:rsidR="008850E9" w:rsidRPr="008850E9" w:rsidRDefault="008850E9" w:rsidP="008850E9">
      <w:pPr>
        <w:pStyle w:val="NoSpacing"/>
        <w:ind w:left="1440"/>
        <w:rPr>
          <w:rFonts w:asciiTheme="minorHAnsi" w:hAnsiTheme="minorHAnsi" w:cstheme="minorHAnsi"/>
        </w:rPr>
      </w:pPr>
      <w:r w:rsidRPr="008850E9">
        <w:rPr>
          <w:rFonts w:asciiTheme="minorHAnsi" w:hAnsiTheme="minorHAnsi" w:cstheme="minorHAnsi"/>
          <w:b/>
          <w:bCs/>
        </w:rPr>
        <w:t xml:space="preserve">Dosage Form.   </w:t>
      </w:r>
      <w:r w:rsidRPr="008850E9">
        <w:rPr>
          <w:rFonts w:asciiTheme="minorHAnsi" w:hAnsiTheme="minorHAnsi" w:cstheme="minorHAnsi"/>
        </w:rPr>
        <w:t>“Dosage Form” means the physical form in which a prescription drug is produced and dispensed, such as a tablet, a capsule, or an injectable.</w:t>
      </w:r>
    </w:p>
    <w:p w14:paraId="2ADC5E7D" w14:textId="77777777" w:rsidR="008850E9" w:rsidRDefault="008850E9" w:rsidP="008850E9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020C3735" w14:textId="29AE9D7C" w:rsidR="008850E9" w:rsidRPr="007653AA" w:rsidRDefault="008850E9" w:rsidP="008850E9">
      <w:pPr>
        <w:pStyle w:val="NoSpacing"/>
        <w:rPr>
          <w:rFonts w:asciiTheme="minorHAnsi" w:hAnsiTheme="minorHAnsi" w:cstheme="minorHAnsi"/>
          <w:b/>
          <w:i/>
          <w:iCs/>
        </w:rPr>
      </w:pPr>
      <w:r w:rsidRPr="007653AA">
        <w:rPr>
          <w:rFonts w:asciiTheme="minorHAnsi" w:hAnsiTheme="minorHAnsi" w:cstheme="minorHAnsi"/>
          <w:b/>
        </w:rPr>
        <w:t xml:space="preserve">Vote on Provisional Adoption of Rule Chapter 570, </w:t>
      </w:r>
      <w:r w:rsidRPr="007653AA">
        <w:rPr>
          <w:rFonts w:asciiTheme="minorHAnsi" w:hAnsiTheme="minorHAnsi" w:cstheme="minorHAnsi"/>
          <w:b/>
          <w:i/>
          <w:iCs/>
          <w:color w:val="333333"/>
          <w:shd w:val="clear" w:color="auto" w:fill="FFFFFF"/>
        </w:rPr>
        <w:t xml:space="preserve">Uniform Reporting System for Prescription Drug Price Data Sets, as proposed and amended </w:t>
      </w:r>
      <w:r w:rsidRPr="007653AA">
        <w:rPr>
          <w:rFonts w:asciiTheme="minorHAnsi" w:hAnsiTheme="minorHAnsi" w:cstheme="minorHAnsi"/>
          <w:b/>
          <w:i/>
          <w:iCs/>
        </w:rPr>
        <w:t>(major substantive rule)</w:t>
      </w:r>
    </w:p>
    <w:p w14:paraId="1C9EAB86" w14:textId="4EEC5496" w:rsidR="008850E9" w:rsidRPr="008850E9" w:rsidRDefault="00773EFB" w:rsidP="008850E9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8850E9" w:rsidRPr="008850E9">
        <w:rPr>
          <w:rFonts w:asciiTheme="minorHAnsi" w:hAnsiTheme="minorHAnsi" w:cstheme="minorHAnsi"/>
          <w:bCs/>
        </w:rPr>
        <w:t>Board vote</w:t>
      </w:r>
      <w:r w:rsidR="008850E9">
        <w:rPr>
          <w:rFonts w:asciiTheme="minorHAnsi" w:hAnsiTheme="minorHAnsi" w:cstheme="minorHAnsi"/>
          <w:bCs/>
        </w:rPr>
        <w:t>d</w:t>
      </w:r>
      <w:r w:rsidR="008850E9" w:rsidRPr="008850E9">
        <w:rPr>
          <w:rFonts w:asciiTheme="minorHAnsi" w:hAnsiTheme="minorHAnsi" w:cstheme="minorHAnsi"/>
          <w:bCs/>
        </w:rPr>
        <w:t xml:space="preserve"> to provisionally adopt the changes to Rule Chapter 570, </w:t>
      </w:r>
      <w:r w:rsidR="008850E9" w:rsidRPr="008850E9">
        <w:rPr>
          <w:rFonts w:asciiTheme="minorHAnsi" w:hAnsiTheme="minorHAnsi" w:cstheme="minorHAnsi"/>
          <w:bCs/>
          <w:i/>
          <w:iCs/>
        </w:rPr>
        <w:t xml:space="preserve">Uniform Reporting System for Prescription Drug Price Data Sets, </w:t>
      </w:r>
      <w:r w:rsidR="008850E9" w:rsidRPr="008850E9">
        <w:rPr>
          <w:rFonts w:asciiTheme="minorHAnsi" w:hAnsiTheme="minorHAnsi" w:cstheme="minorHAnsi"/>
          <w:bCs/>
        </w:rPr>
        <w:t>as proposed and amended; and authorize</w:t>
      </w:r>
      <w:r w:rsidR="008850E9">
        <w:rPr>
          <w:rFonts w:asciiTheme="minorHAnsi" w:hAnsiTheme="minorHAnsi" w:cstheme="minorHAnsi"/>
          <w:bCs/>
        </w:rPr>
        <w:t>d</w:t>
      </w:r>
      <w:r w:rsidR="008850E9" w:rsidRPr="008850E9">
        <w:rPr>
          <w:rFonts w:asciiTheme="minorHAnsi" w:hAnsiTheme="minorHAnsi" w:cstheme="minorHAnsi"/>
          <w:bCs/>
        </w:rPr>
        <w:t xml:space="preserve"> Karynlee to send the proposed rule to the legislature.</w:t>
      </w:r>
    </w:p>
    <w:p w14:paraId="0EF032C4" w14:textId="2FD850C3" w:rsidR="008273C4" w:rsidRPr="008273C4" w:rsidRDefault="008273C4" w:rsidP="004119CC">
      <w:pPr>
        <w:pStyle w:val="NoSpacing"/>
        <w:rPr>
          <w:rFonts w:asciiTheme="minorHAnsi" w:hAnsiTheme="minorHAnsi" w:cstheme="minorHAnsi"/>
          <w:b/>
          <w:i/>
          <w:iCs/>
        </w:rPr>
      </w:pPr>
    </w:p>
    <w:p w14:paraId="541C5157" w14:textId="560EC8A4" w:rsidR="008273C4" w:rsidRPr="007653AA" w:rsidRDefault="008273C4" w:rsidP="008273C4">
      <w:pPr>
        <w:pStyle w:val="NoSpacing"/>
        <w:rPr>
          <w:rFonts w:asciiTheme="minorHAnsi" w:hAnsiTheme="minorHAnsi" w:cstheme="minorHAnsi"/>
          <w:b/>
        </w:rPr>
      </w:pPr>
      <w:r w:rsidRPr="007653AA">
        <w:rPr>
          <w:rFonts w:asciiTheme="minorHAnsi" w:hAnsiTheme="minorHAnsi" w:cstheme="minorHAnsi"/>
          <w:b/>
        </w:rPr>
        <w:t>Update on Status of Key Deliverables</w:t>
      </w:r>
    </w:p>
    <w:p w14:paraId="05BD6125" w14:textId="4CBC9093" w:rsidR="00773EFB" w:rsidRPr="007653AA" w:rsidRDefault="00773EFB" w:rsidP="00773EFB">
      <w:pPr>
        <w:pStyle w:val="NoSpacing"/>
        <w:rPr>
          <w:rFonts w:asciiTheme="minorHAnsi" w:hAnsiTheme="minorHAnsi" w:cstheme="minorHAnsi"/>
        </w:rPr>
      </w:pPr>
      <w:r w:rsidRPr="007653AA">
        <w:rPr>
          <w:rFonts w:asciiTheme="minorHAnsi" w:hAnsiTheme="minorHAnsi" w:cstheme="minorHAnsi"/>
        </w:rPr>
        <w:t>Karynlee provided an update on the</w:t>
      </w:r>
      <w:r w:rsidR="007653AA">
        <w:rPr>
          <w:rFonts w:asciiTheme="minorHAnsi" w:hAnsiTheme="minorHAnsi" w:cstheme="minorHAnsi"/>
        </w:rPr>
        <w:t xml:space="preserve"> status of the various legislative reports and on the</w:t>
      </w:r>
      <w:r w:rsidRPr="007653AA">
        <w:rPr>
          <w:rFonts w:asciiTheme="minorHAnsi" w:hAnsiTheme="minorHAnsi" w:cstheme="minorHAnsi"/>
        </w:rPr>
        <w:t xml:space="preserve"> following items:</w:t>
      </w:r>
    </w:p>
    <w:p w14:paraId="557FB701" w14:textId="5C344E50" w:rsidR="00773EFB" w:rsidRDefault="00773EFB" w:rsidP="003A6D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773EFB">
        <w:rPr>
          <w:rFonts w:asciiTheme="minorHAnsi" w:hAnsiTheme="minorHAnsi" w:cstheme="minorHAnsi"/>
        </w:rPr>
        <w:t>Release of CompareMaine V. 11.0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 xml:space="preserve">- week of December 15, 2022 (reflects the </w:t>
      </w:r>
      <w:r w:rsidR="00B40A84">
        <w:rPr>
          <w:rFonts w:asciiTheme="minorHAnsi" w:hAnsiTheme="minorHAnsi" w:cstheme="minorHAnsi"/>
        </w:rPr>
        <w:t>p</w:t>
      </w:r>
      <w:r w:rsidRPr="00773EFB">
        <w:rPr>
          <w:rFonts w:asciiTheme="minorHAnsi" w:hAnsiTheme="minorHAnsi" w:cstheme="minorHAnsi"/>
        </w:rPr>
        <w:t>eriod July 1, 2021-June 30, 2022)</w:t>
      </w:r>
      <w:r w:rsidR="007E17C0">
        <w:rPr>
          <w:rFonts w:asciiTheme="minorHAnsi" w:hAnsiTheme="minorHAnsi" w:cstheme="minorHAnsi"/>
        </w:rPr>
        <w:t>.</w:t>
      </w:r>
    </w:p>
    <w:p w14:paraId="1F9C7283" w14:textId="7A7F56A8" w:rsidR="00773EFB" w:rsidRDefault="00773EFB" w:rsidP="003A6D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773EFB">
        <w:rPr>
          <w:rFonts w:asciiTheme="minorHAnsi" w:hAnsiTheme="minorHAnsi" w:cstheme="minorHAnsi"/>
        </w:rPr>
        <w:t>FY2021 Standardized Annual Hospital Financial Report (three-part report)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>- posted to MHDO website the week of December 28, 2022</w:t>
      </w:r>
      <w:r w:rsidR="007E17C0">
        <w:rPr>
          <w:rFonts w:asciiTheme="minorHAnsi" w:hAnsiTheme="minorHAnsi" w:cstheme="minorHAnsi"/>
        </w:rPr>
        <w:t>.</w:t>
      </w:r>
      <w:r w:rsidRPr="00773EFB">
        <w:rPr>
          <w:rFonts w:asciiTheme="minorHAnsi" w:hAnsiTheme="minorHAnsi" w:cstheme="minorHAnsi"/>
        </w:rPr>
        <w:t xml:space="preserve"> </w:t>
      </w:r>
    </w:p>
    <w:p w14:paraId="4FE1DA90" w14:textId="022C6CD0" w:rsidR="00773EFB" w:rsidRDefault="00773EFB" w:rsidP="003A6D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773EFB">
        <w:rPr>
          <w:rFonts w:asciiTheme="minorHAnsi" w:hAnsiTheme="minorHAnsi" w:cstheme="minorHAnsi"/>
        </w:rPr>
        <w:t xml:space="preserve">High-Priced Items or Services Report (as required in PL 2019, Chapter 653, </w:t>
      </w:r>
      <w:r w:rsidRPr="00773EFB">
        <w:rPr>
          <w:rFonts w:asciiTheme="minorHAnsi" w:hAnsiTheme="minorHAnsi" w:cstheme="minorHAnsi"/>
          <w:i/>
          <w:iCs/>
        </w:rPr>
        <w:t xml:space="preserve">An Act </w:t>
      </w:r>
      <w:proofErr w:type="gramStart"/>
      <w:r w:rsidRPr="00773EFB">
        <w:rPr>
          <w:rFonts w:asciiTheme="minorHAnsi" w:hAnsiTheme="minorHAnsi" w:cstheme="minorHAnsi"/>
          <w:i/>
          <w:iCs/>
        </w:rPr>
        <w:t>To</w:t>
      </w:r>
      <w:proofErr w:type="gramEnd"/>
      <w:r w:rsidRPr="00773EFB">
        <w:rPr>
          <w:rFonts w:asciiTheme="minorHAnsi" w:hAnsiTheme="minorHAnsi" w:cstheme="minorHAnsi"/>
          <w:i/>
          <w:iCs/>
        </w:rPr>
        <w:t xml:space="preserve"> Enact the Made for Maine Health Coverage Act and Improve Health Choices in Maine, </w:t>
      </w:r>
      <w:r w:rsidRPr="00773EFB">
        <w:rPr>
          <w:rFonts w:asciiTheme="minorHAnsi" w:hAnsiTheme="minorHAnsi" w:cstheme="minorHAnsi"/>
        </w:rPr>
        <w:t>Part B</w:t>
      </w:r>
      <w:r w:rsidRPr="00773EFB">
        <w:rPr>
          <w:rFonts w:asciiTheme="minorHAnsi" w:hAnsiTheme="minorHAnsi" w:cstheme="minorHAnsi"/>
          <w:i/>
          <w:iCs/>
        </w:rPr>
        <w:t xml:space="preserve"> </w:t>
      </w:r>
      <w:r w:rsidRPr="00773EFB">
        <w:rPr>
          <w:rFonts w:asciiTheme="minorHAnsi" w:hAnsiTheme="minorHAnsi" w:cstheme="minorHAnsi"/>
        </w:rPr>
        <w:t>requires the Department of Health and Human Services and the Maine Health Data Organization to identify high-priced items or services</w:t>
      </w:r>
      <w:r w:rsidR="00B40A84">
        <w:rPr>
          <w:rFonts w:asciiTheme="minorHAnsi" w:hAnsiTheme="minorHAnsi" w:cstheme="minorHAnsi"/>
        </w:rPr>
        <w:t xml:space="preserve">) </w:t>
      </w:r>
      <w:r w:rsidRPr="00773EFB">
        <w:rPr>
          <w:rFonts w:asciiTheme="minorHAnsi" w:hAnsiTheme="minorHAnsi" w:cstheme="minorHAnsi"/>
        </w:rPr>
        <w:t>-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>available December 2022</w:t>
      </w:r>
      <w:r w:rsidR="007E17C0">
        <w:rPr>
          <w:rFonts w:asciiTheme="minorHAnsi" w:hAnsiTheme="minorHAnsi" w:cstheme="minorHAnsi"/>
        </w:rPr>
        <w:t>.</w:t>
      </w:r>
    </w:p>
    <w:p w14:paraId="268AB163" w14:textId="09F8B436" w:rsidR="00773EFB" w:rsidRDefault="00773EFB" w:rsidP="003A6D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773EFB">
        <w:rPr>
          <w:rFonts w:asciiTheme="minorHAnsi" w:hAnsiTheme="minorHAnsi" w:cstheme="minorHAnsi"/>
        </w:rPr>
        <w:t xml:space="preserve">Geocoded </w:t>
      </w:r>
      <w:r w:rsidR="000D7441" w:rsidRPr="00773EFB">
        <w:rPr>
          <w:rFonts w:asciiTheme="minorHAnsi" w:hAnsiTheme="minorHAnsi" w:cstheme="minorHAnsi"/>
        </w:rPr>
        <w:t>Data</w:t>
      </w:r>
      <w:r w:rsidR="000D7441">
        <w:rPr>
          <w:rFonts w:asciiTheme="minorHAnsi" w:hAnsiTheme="minorHAnsi" w:cstheme="minorHAnsi"/>
        </w:rPr>
        <w:t xml:space="preserve"> (</w:t>
      </w:r>
      <w:r w:rsidRPr="00773EFB">
        <w:rPr>
          <w:rFonts w:asciiTheme="minorHAnsi" w:hAnsiTheme="minorHAnsi" w:cstheme="minorHAnsi"/>
        </w:rPr>
        <w:t>11-digit census tract FIPS code</w:t>
      </w:r>
      <w:r w:rsidR="00B40A84">
        <w:rPr>
          <w:rFonts w:asciiTheme="minorHAnsi" w:hAnsiTheme="minorHAnsi" w:cstheme="minorHAnsi"/>
        </w:rPr>
        <w:t xml:space="preserve">) </w:t>
      </w:r>
      <w:r w:rsidRPr="00773EFB">
        <w:rPr>
          <w:rFonts w:asciiTheme="minorHAnsi" w:hAnsiTheme="minorHAnsi" w:cstheme="minorHAnsi"/>
        </w:rPr>
        <w:t>-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>completed and available to request in December 2022</w:t>
      </w:r>
      <w:r w:rsidR="007E17C0">
        <w:rPr>
          <w:rFonts w:asciiTheme="minorHAnsi" w:hAnsiTheme="minorHAnsi" w:cstheme="minorHAnsi"/>
        </w:rPr>
        <w:t>.</w:t>
      </w:r>
    </w:p>
    <w:p w14:paraId="31C3EC19" w14:textId="0F6ABAB1" w:rsidR="00773EFB" w:rsidRDefault="00773EFB" w:rsidP="003A6D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773EFB">
        <w:rPr>
          <w:rFonts w:asciiTheme="minorHAnsi" w:hAnsiTheme="minorHAnsi" w:cstheme="minorHAnsi"/>
        </w:rPr>
        <w:t>Cancer-Incidence Registry Data Linked with MHDO Data Sets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>-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>completed and available to request in December 2022</w:t>
      </w:r>
      <w:r w:rsidR="007E17C0">
        <w:rPr>
          <w:rFonts w:asciiTheme="minorHAnsi" w:hAnsiTheme="minorHAnsi" w:cstheme="minorHAnsi"/>
        </w:rPr>
        <w:t>.</w:t>
      </w:r>
    </w:p>
    <w:p w14:paraId="44453959" w14:textId="0C88DF1D" w:rsidR="00773EFB" w:rsidRDefault="00773EFB" w:rsidP="003A6D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773EFB">
        <w:rPr>
          <w:rFonts w:asciiTheme="minorHAnsi" w:hAnsiTheme="minorHAnsi" w:cstheme="minorHAnsi"/>
        </w:rPr>
        <w:t>Vital Statistics Data Linked with MHDO Data Sets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>-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>completed and available to request in December 2022</w:t>
      </w:r>
      <w:r w:rsidR="007E17C0">
        <w:rPr>
          <w:rFonts w:asciiTheme="minorHAnsi" w:hAnsiTheme="minorHAnsi" w:cstheme="minorHAnsi"/>
        </w:rPr>
        <w:t>.</w:t>
      </w:r>
    </w:p>
    <w:p w14:paraId="2EB5E300" w14:textId="79E40198" w:rsidR="00773EFB" w:rsidRDefault="00773EFB" w:rsidP="003A6D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773EFB">
        <w:rPr>
          <w:rFonts w:asciiTheme="minorHAnsi" w:hAnsiTheme="minorHAnsi" w:cstheme="minorHAnsi"/>
        </w:rPr>
        <w:t>MHDO De-Identified Person Directory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>-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>completed and available to request in December 2022</w:t>
      </w:r>
      <w:r w:rsidR="007E17C0">
        <w:rPr>
          <w:rFonts w:asciiTheme="minorHAnsi" w:hAnsiTheme="minorHAnsi" w:cstheme="minorHAnsi"/>
        </w:rPr>
        <w:t>.</w:t>
      </w:r>
    </w:p>
    <w:p w14:paraId="12D23E69" w14:textId="362E5364" w:rsidR="00773EFB" w:rsidRDefault="00773EFB" w:rsidP="003A6D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773EFB">
        <w:rPr>
          <w:rFonts w:asciiTheme="minorHAnsi" w:hAnsiTheme="minorHAnsi" w:cstheme="minorHAnsi"/>
        </w:rPr>
        <w:lastRenderedPageBreak/>
        <w:t>MHDO Data Dictionary and Business Rules -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>updated to incorporate new data assets</w:t>
      </w:r>
      <w:r w:rsidR="00B40A84">
        <w:rPr>
          <w:rFonts w:asciiTheme="minorHAnsi" w:hAnsiTheme="minorHAnsi" w:cstheme="minorHAnsi"/>
        </w:rPr>
        <w:t xml:space="preserve">, </w:t>
      </w:r>
      <w:r w:rsidRPr="00773EFB">
        <w:rPr>
          <w:rFonts w:asciiTheme="minorHAnsi" w:hAnsiTheme="minorHAnsi" w:cstheme="minorHAnsi"/>
        </w:rPr>
        <w:t>available January 2023</w:t>
      </w:r>
      <w:r w:rsidR="007E17C0">
        <w:rPr>
          <w:rFonts w:asciiTheme="minorHAnsi" w:hAnsiTheme="minorHAnsi" w:cstheme="minorHAnsi"/>
        </w:rPr>
        <w:t>.</w:t>
      </w:r>
    </w:p>
    <w:p w14:paraId="3CE87E94" w14:textId="0FFA82E1" w:rsidR="008273C4" w:rsidRPr="00AE6325" w:rsidRDefault="00773EFB" w:rsidP="003A6D04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773EFB">
        <w:rPr>
          <w:rFonts w:asciiTheme="minorHAnsi" w:hAnsiTheme="minorHAnsi" w:cstheme="minorHAnsi"/>
        </w:rPr>
        <w:t>MHDO Provider Directory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>-</w:t>
      </w:r>
      <w:r w:rsidR="00B40A84">
        <w:rPr>
          <w:rFonts w:asciiTheme="minorHAnsi" w:hAnsiTheme="minorHAnsi" w:cstheme="minorHAnsi"/>
        </w:rPr>
        <w:t xml:space="preserve"> </w:t>
      </w:r>
      <w:r w:rsidRPr="00773EFB">
        <w:rPr>
          <w:rFonts w:asciiTheme="minorHAnsi" w:hAnsiTheme="minorHAnsi" w:cstheme="minorHAnsi"/>
        </w:rPr>
        <w:t>ready for release in Q1 2023, can request in December 2022</w:t>
      </w:r>
      <w:r w:rsidR="007E17C0">
        <w:rPr>
          <w:rFonts w:asciiTheme="minorHAnsi" w:hAnsiTheme="minorHAnsi" w:cstheme="minorHAnsi"/>
        </w:rPr>
        <w:t>.</w:t>
      </w:r>
    </w:p>
    <w:p w14:paraId="3E4CD420" w14:textId="5583F23C" w:rsidR="008273C4" w:rsidRPr="007653AA" w:rsidRDefault="008273C4" w:rsidP="00A24EA0">
      <w:pPr>
        <w:pStyle w:val="NoSpacing"/>
        <w:rPr>
          <w:rFonts w:asciiTheme="minorHAnsi" w:hAnsiTheme="minorHAnsi" w:cstheme="minorHAnsi"/>
          <w:b/>
          <w:i/>
          <w:iCs/>
        </w:rPr>
      </w:pPr>
      <w:r w:rsidRPr="007653AA">
        <w:rPr>
          <w:rFonts w:asciiTheme="minorHAnsi" w:hAnsiTheme="minorHAnsi" w:cstheme="minorHAnsi"/>
          <w:b/>
        </w:rPr>
        <w:t>Board Meeting Calendar for 2023</w:t>
      </w:r>
    </w:p>
    <w:p w14:paraId="01A548DA" w14:textId="6D8B8980" w:rsidR="008273C4" w:rsidRPr="007653AA" w:rsidRDefault="007653AA" w:rsidP="008273C4">
      <w:pPr>
        <w:pStyle w:val="NoSpacing"/>
        <w:rPr>
          <w:rFonts w:asciiTheme="minorHAnsi" w:hAnsiTheme="minorHAnsi" w:cstheme="minorHAnsi"/>
          <w:bCs/>
        </w:rPr>
      </w:pPr>
      <w:r w:rsidRPr="007653AA">
        <w:rPr>
          <w:rFonts w:asciiTheme="minorHAnsi" w:hAnsiTheme="minorHAnsi" w:cstheme="minorHAnsi"/>
          <w:bCs/>
        </w:rPr>
        <w:t>The 2023 board meeting schedule is as follows:</w:t>
      </w:r>
    </w:p>
    <w:p w14:paraId="7D794FBB" w14:textId="77777777" w:rsidR="007653AA" w:rsidRPr="007653AA" w:rsidRDefault="007653AA" w:rsidP="007653AA">
      <w:pPr>
        <w:pStyle w:val="NoSpacing"/>
        <w:rPr>
          <w:rFonts w:asciiTheme="minorHAnsi" w:hAnsiTheme="minorHAnsi" w:cstheme="minorHAnsi"/>
          <w:bCs/>
        </w:rPr>
      </w:pPr>
      <w:r w:rsidRPr="007653AA">
        <w:rPr>
          <w:rFonts w:asciiTheme="minorHAnsi" w:hAnsiTheme="minorHAnsi" w:cstheme="minorHAnsi"/>
          <w:bCs/>
        </w:rPr>
        <w:t>February 2, 2023</w:t>
      </w:r>
    </w:p>
    <w:p w14:paraId="31F4B431" w14:textId="77777777" w:rsidR="007653AA" w:rsidRPr="007653AA" w:rsidRDefault="007653AA" w:rsidP="007653AA">
      <w:pPr>
        <w:pStyle w:val="NoSpacing"/>
        <w:rPr>
          <w:rFonts w:asciiTheme="minorHAnsi" w:hAnsiTheme="minorHAnsi" w:cstheme="minorHAnsi"/>
          <w:bCs/>
        </w:rPr>
      </w:pPr>
      <w:r w:rsidRPr="007653AA">
        <w:rPr>
          <w:rFonts w:asciiTheme="minorHAnsi" w:hAnsiTheme="minorHAnsi" w:cstheme="minorHAnsi"/>
          <w:bCs/>
        </w:rPr>
        <w:t>April 6, 2023</w:t>
      </w:r>
    </w:p>
    <w:p w14:paraId="13B18E00" w14:textId="77777777" w:rsidR="007653AA" w:rsidRPr="007653AA" w:rsidRDefault="007653AA" w:rsidP="007653AA">
      <w:pPr>
        <w:pStyle w:val="NoSpacing"/>
        <w:rPr>
          <w:rFonts w:asciiTheme="minorHAnsi" w:hAnsiTheme="minorHAnsi" w:cstheme="minorHAnsi"/>
          <w:bCs/>
        </w:rPr>
      </w:pPr>
      <w:r w:rsidRPr="007653AA">
        <w:rPr>
          <w:rFonts w:asciiTheme="minorHAnsi" w:hAnsiTheme="minorHAnsi" w:cstheme="minorHAnsi"/>
          <w:bCs/>
        </w:rPr>
        <w:t>June 1, 2023</w:t>
      </w:r>
    </w:p>
    <w:p w14:paraId="1DA15372" w14:textId="77777777" w:rsidR="007653AA" w:rsidRPr="007653AA" w:rsidRDefault="007653AA" w:rsidP="007653AA">
      <w:pPr>
        <w:pStyle w:val="NoSpacing"/>
        <w:rPr>
          <w:rFonts w:asciiTheme="minorHAnsi" w:hAnsiTheme="minorHAnsi" w:cstheme="minorHAnsi"/>
          <w:bCs/>
        </w:rPr>
      </w:pPr>
      <w:r w:rsidRPr="007653AA">
        <w:rPr>
          <w:rFonts w:asciiTheme="minorHAnsi" w:hAnsiTheme="minorHAnsi" w:cstheme="minorHAnsi"/>
          <w:bCs/>
        </w:rPr>
        <w:t>September 7, 2023</w:t>
      </w:r>
    </w:p>
    <w:p w14:paraId="1D26DFEC" w14:textId="6008B61E" w:rsidR="007653AA" w:rsidRPr="007653AA" w:rsidRDefault="007653AA" w:rsidP="008273C4">
      <w:pPr>
        <w:pStyle w:val="NoSpacing"/>
        <w:rPr>
          <w:rFonts w:asciiTheme="minorHAnsi" w:hAnsiTheme="minorHAnsi" w:cstheme="minorHAnsi"/>
          <w:bCs/>
        </w:rPr>
      </w:pPr>
      <w:r w:rsidRPr="007653AA">
        <w:rPr>
          <w:rFonts w:asciiTheme="minorHAnsi" w:hAnsiTheme="minorHAnsi" w:cstheme="minorHAnsi"/>
          <w:bCs/>
        </w:rPr>
        <w:t>November 2, 2023</w:t>
      </w:r>
    </w:p>
    <w:p w14:paraId="59CEFDA9" w14:textId="0F38A3D1" w:rsidR="007653AA" w:rsidRPr="007653AA" w:rsidRDefault="007653AA" w:rsidP="008273C4">
      <w:pPr>
        <w:pStyle w:val="NoSpacing"/>
        <w:rPr>
          <w:rFonts w:asciiTheme="minorHAnsi" w:hAnsiTheme="minorHAnsi" w:cstheme="minorHAnsi"/>
          <w:bCs/>
        </w:rPr>
      </w:pPr>
      <w:r w:rsidRPr="007653AA">
        <w:rPr>
          <w:rFonts w:asciiTheme="minorHAnsi" w:hAnsiTheme="minorHAnsi" w:cstheme="minorHAnsi"/>
          <w:bCs/>
        </w:rPr>
        <w:t xml:space="preserve">Meetings will start at 9am and depending on agenda will run 60-90 minutes.   Additional meetings may be added depending on need.  </w:t>
      </w:r>
      <w:r>
        <w:rPr>
          <w:rFonts w:asciiTheme="minorHAnsi" w:hAnsiTheme="minorHAnsi" w:cstheme="minorHAnsi"/>
          <w:bCs/>
        </w:rPr>
        <w:t>Karynlee will send outlook appointments for the 2023 meetings.</w:t>
      </w:r>
    </w:p>
    <w:p w14:paraId="044370EC" w14:textId="77777777" w:rsidR="00A21872" w:rsidRPr="00B23BA8" w:rsidRDefault="00A21872" w:rsidP="00B23BA8">
      <w:pPr>
        <w:pStyle w:val="NoSpacing"/>
        <w:rPr>
          <w:rFonts w:asciiTheme="minorHAnsi" w:hAnsiTheme="minorHAnsi" w:cstheme="minorHAnsi"/>
        </w:rPr>
      </w:pPr>
    </w:p>
    <w:p w14:paraId="574CEE1E" w14:textId="3B6F6244" w:rsidR="00B23BA8" w:rsidRDefault="00B23BA8" w:rsidP="00B23BA8">
      <w:pPr>
        <w:pStyle w:val="NoSpacing"/>
        <w:rPr>
          <w:rFonts w:asciiTheme="minorHAnsi" w:hAnsiTheme="minorHAnsi" w:cstheme="minorHAnsi"/>
          <w:b/>
        </w:rPr>
      </w:pPr>
      <w:r w:rsidRPr="00B23BA8">
        <w:rPr>
          <w:rFonts w:asciiTheme="minorHAnsi" w:hAnsiTheme="minorHAnsi" w:cstheme="minorHAnsi"/>
          <w:b/>
        </w:rPr>
        <w:t>Maine Quality Forum</w:t>
      </w:r>
      <w:r w:rsidR="00D01168">
        <w:rPr>
          <w:rFonts w:asciiTheme="minorHAnsi" w:hAnsiTheme="minorHAnsi" w:cstheme="minorHAnsi"/>
          <w:b/>
        </w:rPr>
        <w:t xml:space="preserve"> (MQF)</w:t>
      </w:r>
      <w:r w:rsidRPr="00B23BA8">
        <w:rPr>
          <w:rFonts w:asciiTheme="minorHAnsi" w:hAnsiTheme="minorHAnsi" w:cstheme="minorHAnsi"/>
          <w:b/>
        </w:rPr>
        <w:t xml:space="preserve"> Update</w:t>
      </w:r>
    </w:p>
    <w:p w14:paraId="2C10656F" w14:textId="12A256C4" w:rsidR="00C01A4A" w:rsidRDefault="00C01A4A" w:rsidP="00B23BA8">
      <w:pPr>
        <w:pStyle w:val="NoSpacing"/>
        <w:rPr>
          <w:rFonts w:asciiTheme="minorHAnsi" w:hAnsiTheme="minorHAnsi" w:cstheme="minorHAnsi"/>
          <w:bCs/>
        </w:rPr>
      </w:pPr>
      <w:r w:rsidRPr="00D01168">
        <w:rPr>
          <w:rFonts w:asciiTheme="minorHAnsi" w:hAnsiTheme="minorHAnsi" w:cstheme="minorHAnsi"/>
          <w:bCs/>
        </w:rPr>
        <w:t xml:space="preserve">Karynlee </w:t>
      </w:r>
      <w:r w:rsidR="00D01168">
        <w:rPr>
          <w:rFonts w:asciiTheme="minorHAnsi" w:hAnsiTheme="minorHAnsi" w:cstheme="minorHAnsi"/>
          <w:bCs/>
        </w:rPr>
        <w:t>reviewed the</w:t>
      </w:r>
      <w:r w:rsidR="00DF0D6B">
        <w:rPr>
          <w:rFonts w:asciiTheme="minorHAnsi" w:hAnsiTheme="minorHAnsi" w:cstheme="minorHAnsi"/>
          <w:bCs/>
        </w:rPr>
        <w:t xml:space="preserve"> timelines for the legislative reports that the</w:t>
      </w:r>
      <w:r w:rsidR="00D01168">
        <w:rPr>
          <w:rFonts w:asciiTheme="minorHAnsi" w:hAnsiTheme="minorHAnsi" w:cstheme="minorHAnsi"/>
          <w:bCs/>
        </w:rPr>
        <w:t xml:space="preserve"> MQF is working </w:t>
      </w:r>
      <w:r w:rsidR="00470DC7">
        <w:rPr>
          <w:rFonts w:asciiTheme="minorHAnsi" w:hAnsiTheme="minorHAnsi" w:cstheme="minorHAnsi"/>
          <w:bCs/>
        </w:rPr>
        <w:t xml:space="preserve">on including:  </w:t>
      </w:r>
    </w:p>
    <w:p w14:paraId="3180AF00" w14:textId="445107A6" w:rsidR="00470DC7" w:rsidRDefault="00470DC7" w:rsidP="003A6D0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70DC7">
        <w:rPr>
          <w:rFonts w:asciiTheme="minorHAnsi" w:hAnsiTheme="minorHAnsi" w:cstheme="minorHAnsi"/>
          <w:bCs/>
        </w:rPr>
        <w:t>Developing</w:t>
      </w:r>
      <w:r>
        <w:rPr>
          <w:rFonts w:asciiTheme="minorHAnsi" w:hAnsiTheme="minorHAnsi" w:cstheme="minorHAnsi"/>
          <w:bCs/>
        </w:rPr>
        <w:t xml:space="preserve"> the</w:t>
      </w:r>
      <w:r w:rsidRPr="00470DC7">
        <w:rPr>
          <w:rFonts w:asciiTheme="minorHAnsi" w:hAnsiTheme="minorHAnsi" w:cstheme="minorHAnsi"/>
          <w:bCs/>
        </w:rPr>
        <w:t xml:space="preserve"> annual report on Primary Care Spending in the State of </w:t>
      </w:r>
      <w:r w:rsidR="001D0A12" w:rsidRPr="00470DC7">
        <w:rPr>
          <w:rFonts w:asciiTheme="minorHAnsi" w:hAnsiTheme="minorHAnsi" w:cstheme="minorHAnsi"/>
          <w:bCs/>
        </w:rPr>
        <w:t>Maine</w:t>
      </w:r>
      <w:r w:rsidR="001D0A12" w:rsidRPr="001D0A12">
        <w:rPr>
          <w:rFonts w:asciiTheme="minorHAnsi" w:hAnsiTheme="minorHAnsi" w:cstheme="minorHAnsi"/>
          <w:bCs/>
        </w:rPr>
        <w:t>.</w:t>
      </w:r>
    </w:p>
    <w:p w14:paraId="30C66559" w14:textId="39B991B5" w:rsidR="00470DC7" w:rsidRDefault="00470DC7" w:rsidP="003A6D0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70DC7">
        <w:rPr>
          <w:rFonts w:asciiTheme="minorHAnsi" w:hAnsiTheme="minorHAnsi" w:cstheme="minorHAnsi"/>
          <w:bCs/>
        </w:rPr>
        <w:t xml:space="preserve">Developing annual report on Behavioral Health Care Spending in the State of </w:t>
      </w:r>
      <w:r w:rsidR="001D0A12" w:rsidRPr="00470DC7">
        <w:rPr>
          <w:rFonts w:asciiTheme="minorHAnsi" w:hAnsiTheme="minorHAnsi" w:cstheme="minorHAnsi"/>
          <w:bCs/>
        </w:rPr>
        <w:t>Maine</w:t>
      </w:r>
      <w:r w:rsidR="001D0A12" w:rsidRPr="001D0A12">
        <w:rPr>
          <w:rFonts w:asciiTheme="minorHAnsi" w:hAnsiTheme="minorHAnsi" w:cstheme="minorHAnsi"/>
          <w:bCs/>
        </w:rPr>
        <w:t>.</w:t>
      </w:r>
    </w:p>
    <w:p w14:paraId="462AD2B6" w14:textId="0BAB91DC" w:rsidR="00470DC7" w:rsidRDefault="00470DC7" w:rsidP="003A6D0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70DC7">
        <w:rPr>
          <w:rFonts w:asciiTheme="minorHAnsi" w:hAnsiTheme="minorHAnsi" w:cstheme="minorHAnsi"/>
          <w:bCs/>
        </w:rPr>
        <w:t xml:space="preserve">Developing annual report on Rate of Healthcare Associated Infections in the State of </w:t>
      </w:r>
      <w:r w:rsidR="001D0A12" w:rsidRPr="00470DC7">
        <w:rPr>
          <w:rFonts w:asciiTheme="minorHAnsi" w:hAnsiTheme="minorHAnsi" w:cstheme="minorHAnsi"/>
          <w:bCs/>
        </w:rPr>
        <w:t>Main</w:t>
      </w:r>
      <w:r w:rsidR="001D0A12" w:rsidRPr="001D0A12">
        <w:rPr>
          <w:rFonts w:asciiTheme="minorHAnsi" w:hAnsiTheme="minorHAnsi" w:cstheme="minorHAnsi"/>
          <w:bCs/>
        </w:rPr>
        <w:t>e.</w:t>
      </w:r>
    </w:p>
    <w:p w14:paraId="73E25F9D" w14:textId="74D68A42" w:rsidR="00470DC7" w:rsidRDefault="00470DC7" w:rsidP="003A6D0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70DC7">
        <w:rPr>
          <w:rFonts w:asciiTheme="minorHAnsi" w:hAnsiTheme="minorHAnsi" w:cstheme="minorHAnsi"/>
          <w:bCs/>
        </w:rPr>
        <w:t>Working with MHDO on the updates to the quality data on CompareMaine that will be included in the December 2022 release; and on a longer-term strategy to enhance quality data reported on CompareMaine</w:t>
      </w:r>
      <w:r w:rsidR="00EA59B5" w:rsidRPr="001D0A12">
        <w:rPr>
          <w:rFonts w:asciiTheme="minorHAnsi" w:hAnsiTheme="minorHAnsi" w:cstheme="minorHAnsi"/>
          <w:bCs/>
        </w:rPr>
        <w:t>;</w:t>
      </w:r>
      <w:r w:rsidRPr="001D0A12">
        <w:rPr>
          <w:rFonts w:asciiTheme="minorHAnsi" w:hAnsiTheme="minorHAnsi" w:cstheme="minorHAnsi"/>
          <w:bCs/>
        </w:rPr>
        <w:t xml:space="preserve"> and</w:t>
      </w:r>
      <w:r w:rsidR="00EA59B5" w:rsidRPr="001D0A12">
        <w:rPr>
          <w:rFonts w:asciiTheme="minorHAnsi" w:hAnsiTheme="minorHAnsi" w:cstheme="minorHAnsi"/>
          <w:bCs/>
        </w:rPr>
        <w:t>,</w:t>
      </w:r>
    </w:p>
    <w:p w14:paraId="4E7AFF86" w14:textId="1E9009BF" w:rsidR="00470DC7" w:rsidRPr="00470DC7" w:rsidRDefault="00E50C85" w:rsidP="003A6D0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Working</w:t>
      </w:r>
      <w:r w:rsidR="00470DC7" w:rsidRPr="00470DC7">
        <w:rPr>
          <w:rFonts w:asciiTheme="minorHAnsi" w:hAnsiTheme="minorHAnsi" w:cstheme="minorHAnsi"/>
          <w:bCs/>
        </w:rPr>
        <w:t xml:space="preserve"> on deliverables for Project Firstline </w:t>
      </w:r>
    </w:p>
    <w:p w14:paraId="5FA98A53" w14:textId="566BC654" w:rsidR="00470DC7" w:rsidRPr="00DF0D6B" w:rsidRDefault="00DF0D6B" w:rsidP="003A6D0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Posted a</w:t>
      </w:r>
      <w:r w:rsidR="00470DC7" w:rsidRPr="00470DC7">
        <w:rPr>
          <w:rFonts w:asciiTheme="minorHAnsi" w:hAnsiTheme="minorHAnsi" w:cstheme="minorHAnsi"/>
          <w:bCs/>
        </w:rPr>
        <w:t xml:space="preserve"> new training module</w:t>
      </w:r>
      <w:r>
        <w:rPr>
          <w:rFonts w:asciiTheme="minorHAnsi" w:hAnsiTheme="minorHAnsi" w:cstheme="minorHAnsi"/>
          <w:bCs/>
        </w:rPr>
        <w:t xml:space="preserve"> (45-60 minutes)</w:t>
      </w:r>
      <w:r w:rsidR="00470DC7" w:rsidRPr="00470DC7">
        <w:rPr>
          <w:rFonts w:asciiTheme="minorHAnsi" w:hAnsiTheme="minorHAnsi" w:cstheme="minorHAnsi"/>
          <w:bCs/>
        </w:rPr>
        <w:t xml:space="preserve"> on the </w:t>
      </w:r>
      <w:r w:rsidR="00470DC7" w:rsidRPr="00470DC7">
        <w:rPr>
          <w:rFonts w:asciiTheme="minorHAnsi" w:hAnsiTheme="minorHAnsi" w:cstheme="minorHAnsi"/>
          <w:bCs/>
          <w:i/>
          <w:iCs/>
        </w:rPr>
        <w:t>Importance of Reducing Urinary Tract Infection Rates in Long-Term Care</w:t>
      </w:r>
      <w:r w:rsidR="007E17C0">
        <w:rPr>
          <w:rFonts w:asciiTheme="minorHAnsi" w:hAnsiTheme="minorHAnsi" w:cstheme="minorHAnsi"/>
          <w:bCs/>
          <w:i/>
          <w:iCs/>
        </w:rPr>
        <w:t>.</w:t>
      </w:r>
    </w:p>
    <w:p w14:paraId="02143426" w14:textId="7196104B" w:rsidR="00DF0D6B" w:rsidRPr="00DF0D6B" w:rsidRDefault="00DF0D6B" w:rsidP="003A6D04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DF0D6B">
        <w:rPr>
          <w:rFonts w:asciiTheme="minorHAnsi" w:hAnsiTheme="minorHAnsi" w:cstheme="minorHAnsi"/>
          <w:bCs/>
        </w:rPr>
        <w:t>Two primary goals of the new UTI module</w:t>
      </w:r>
      <w:r>
        <w:rPr>
          <w:rFonts w:asciiTheme="minorHAnsi" w:hAnsiTheme="minorHAnsi" w:cstheme="minorHAnsi"/>
          <w:bCs/>
        </w:rPr>
        <w:t xml:space="preserve">:  </w:t>
      </w:r>
      <w:r w:rsidRPr="00DF0D6B">
        <w:rPr>
          <w:rFonts w:asciiTheme="minorHAnsi" w:hAnsiTheme="minorHAnsi" w:cstheme="minorHAnsi"/>
          <w:bCs/>
        </w:rPr>
        <w:t>Provide education on reducing UTIs in long</w:t>
      </w:r>
      <w:r w:rsidR="007E17C0">
        <w:rPr>
          <w:rFonts w:asciiTheme="minorHAnsi" w:hAnsiTheme="minorHAnsi" w:cstheme="minorHAnsi"/>
          <w:bCs/>
        </w:rPr>
        <w:t>-</w:t>
      </w:r>
      <w:r w:rsidRPr="00DF0D6B">
        <w:rPr>
          <w:rFonts w:asciiTheme="minorHAnsi" w:hAnsiTheme="minorHAnsi" w:cstheme="minorHAnsi"/>
          <w:bCs/>
        </w:rPr>
        <w:t>term care facilities;</w:t>
      </w:r>
      <w:r>
        <w:rPr>
          <w:rFonts w:asciiTheme="minorHAnsi" w:hAnsiTheme="minorHAnsi" w:cstheme="minorHAnsi"/>
          <w:bCs/>
        </w:rPr>
        <w:t xml:space="preserve"> and build an u</w:t>
      </w:r>
      <w:r w:rsidRPr="00DF0D6B">
        <w:rPr>
          <w:rFonts w:asciiTheme="minorHAnsi" w:hAnsiTheme="minorHAnsi" w:cstheme="minorHAnsi"/>
          <w:bCs/>
        </w:rPr>
        <w:t>nderstand</w:t>
      </w:r>
      <w:r>
        <w:rPr>
          <w:rFonts w:asciiTheme="minorHAnsi" w:hAnsiTheme="minorHAnsi" w:cstheme="minorHAnsi"/>
          <w:bCs/>
        </w:rPr>
        <w:t>ing of</w:t>
      </w:r>
      <w:r w:rsidRPr="00DF0D6B">
        <w:rPr>
          <w:rFonts w:asciiTheme="minorHAnsi" w:hAnsiTheme="minorHAnsi" w:cstheme="minorHAnsi"/>
          <w:bCs/>
        </w:rPr>
        <w:t xml:space="preserve"> how over-prescribing antibiotics, which commonly occurs in </w:t>
      </w:r>
      <w:r w:rsidR="007E17C0">
        <w:rPr>
          <w:rFonts w:asciiTheme="minorHAnsi" w:hAnsiTheme="minorHAnsi" w:cstheme="minorHAnsi"/>
          <w:bCs/>
        </w:rPr>
        <w:t>these</w:t>
      </w:r>
      <w:r w:rsidRPr="00DF0D6B">
        <w:rPr>
          <w:rFonts w:asciiTheme="minorHAnsi" w:hAnsiTheme="minorHAnsi" w:cstheme="minorHAnsi"/>
          <w:bCs/>
        </w:rPr>
        <w:t xml:space="preserve"> facilities, can lead to antibiotic resistance of some bacteria, which increases the potential deadliness of bacterial infections.</w:t>
      </w:r>
    </w:p>
    <w:p w14:paraId="76E68105" w14:textId="7FA477FA" w:rsidR="00DF0D6B" w:rsidRPr="00DF0D6B" w:rsidRDefault="00DF0D6B" w:rsidP="003A6D0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F0D6B">
        <w:rPr>
          <w:rFonts w:asciiTheme="minorHAnsi" w:hAnsiTheme="minorHAnsi" w:cstheme="minorHAnsi"/>
          <w:bCs/>
          <w:i/>
          <w:iCs/>
        </w:rPr>
        <w:t>Submitted a product brief to the Maine-CDC on a new training module on Infection Control Training Targeted for Outpatient Facilities</w:t>
      </w:r>
      <w:r w:rsidR="007E17C0">
        <w:rPr>
          <w:rFonts w:asciiTheme="minorHAnsi" w:hAnsiTheme="minorHAnsi" w:cstheme="minorHAnsi"/>
          <w:bCs/>
          <w:i/>
          <w:iCs/>
        </w:rPr>
        <w:t>.</w:t>
      </w:r>
    </w:p>
    <w:p w14:paraId="056802DA" w14:textId="77777777" w:rsidR="00AB7376" w:rsidRDefault="00AB7376" w:rsidP="00AB7376">
      <w:pPr>
        <w:pStyle w:val="NoSpacing"/>
        <w:rPr>
          <w:rFonts w:asciiTheme="minorHAnsi" w:hAnsiTheme="minorHAnsi" w:cstheme="minorHAnsi"/>
          <w:bCs/>
        </w:rPr>
      </w:pPr>
    </w:p>
    <w:p w14:paraId="0BB58035" w14:textId="7570D9FF" w:rsidR="009F19AA" w:rsidRPr="00AB7376" w:rsidRDefault="008E6747" w:rsidP="00AB7376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/>
        </w:rPr>
        <w:t>Public Comments</w:t>
      </w:r>
    </w:p>
    <w:p w14:paraId="322F5ED5" w14:textId="0F8B3F0C" w:rsidR="00B04035" w:rsidRPr="004045F1" w:rsidRDefault="008E6747" w:rsidP="004045F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8E6747">
        <w:rPr>
          <w:rFonts w:asciiTheme="minorHAnsi" w:hAnsiTheme="minorHAnsi"/>
          <w:sz w:val="24"/>
          <w:szCs w:val="24"/>
        </w:rPr>
        <w:t>None</w:t>
      </w:r>
    </w:p>
    <w:p w14:paraId="5C9EDCB7" w14:textId="77777777" w:rsidR="00A24EA0" w:rsidRDefault="00A24EA0" w:rsidP="00A24EA0">
      <w:pPr>
        <w:pStyle w:val="NoSpacing"/>
        <w:rPr>
          <w:rFonts w:asciiTheme="minorHAnsi" w:hAnsiTheme="minorHAnsi" w:cstheme="minorHAnsi"/>
          <w:b/>
        </w:rPr>
      </w:pPr>
      <w:r w:rsidRPr="00B23BA8">
        <w:rPr>
          <w:rFonts w:asciiTheme="minorHAnsi" w:hAnsiTheme="minorHAnsi" w:cstheme="minorHAnsi"/>
          <w:b/>
        </w:rPr>
        <w:t>Next MHDO Board Meetin</w:t>
      </w:r>
      <w:r>
        <w:rPr>
          <w:rFonts w:asciiTheme="minorHAnsi" w:hAnsiTheme="minorHAnsi" w:cstheme="minorHAnsi"/>
          <w:b/>
        </w:rPr>
        <w:t xml:space="preserve">g </w:t>
      </w:r>
    </w:p>
    <w:p w14:paraId="3CADD0AD" w14:textId="6AA2F513" w:rsidR="00AB7376" w:rsidRDefault="00A24EA0" w:rsidP="00A24EA0">
      <w:pPr>
        <w:rPr>
          <w:rFonts w:asciiTheme="minorHAnsi" w:hAnsiTheme="minorHAnsi" w:cs="Arial"/>
          <w:bCs/>
        </w:rPr>
      </w:pPr>
      <w:r w:rsidRPr="00A24EA0">
        <w:rPr>
          <w:rFonts w:asciiTheme="minorHAnsi" w:hAnsiTheme="minorHAnsi" w:cs="Arial"/>
          <w:bCs/>
        </w:rPr>
        <w:t>February 2, 2023</w:t>
      </w:r>
    </w:p>
    <w:p w14:paraId="08A0CFD8" w14:textId="77777777" w:rsidR="00A24EA0" w:rsidRPr="00A24EA0" w:rsidRDefault="00A24EA0" w:rsidP="00A24EA0">
      <w:pPr>
        <w:rPr>
          <w:rFonts w:asciiTheme="minorHAnsi" w:hAnsiTheme="minorHAnsi" w:cs="Arial"/>
          <w:bCs/>
        </w:rPr>
      </w:pPr>
    </w:p>
    <w:p w14:paraId="6BB5D555" w14:textId="287F5D82" w:rsidR="00B97AFF" w:rsidRPr="00AB7376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AB0D4B">
        <w:rPr>
          <w:rFonts w:asciiTheme="minorHAnsi" w:hAnsiTheme="minorHAnsi"/>
          <w:sz w:val="24"/>
          <w:szCs w:val="24"/>
        </w:rPr>
        <w:t xml:space="preserve">The meeting adjourned at </w:t>
      </w:r>
      <w:r w:rsidR="000E686B">
        <w:rPr>
          <w:rFonts w:asciiTheme="minorHAnsi" w:hAnsiTheme="minorHAnsi"/>
          <w:sz w:val="24"/>
          <w:szCs w:val="24"/>
        </w:rPr>
        <w:t xml:space="preserve">approximately </w:t>
      </w:r>
      <w:r w:rsidR="00A67483">
        <w:rPr>
          <w:rFonts w:asciiTheme="minorHAnsi" w:hAnsiTheme="minorHAnsi"/>
          <w:sz w:val="24"/>
          <w:szCs w:val="24"/>
        </w:rPr>
        <w:t>10:</w:t>
      </w:r>
      <w:r w:rsidR="00A24EA0">
        <w:rPr>
          <w:rFonts w:asciiTheme="minorHAnsi" w:hAnsiTheme="minorHAnsi"/>
          <w:sz w:val="24"/>
          <w:szCs w:val="24"/>
        </w:rPr>
        <w:t>10</w:t>
      </w:r>
      <w:r w:rsidR="00063B2A">
        <w:rPr>
          <w:rFonts w:asciiTheme="minorHAnsi" w:hAnsiTheme="minorHAnsi"/>
          <w:sz w:val="24"/>
          <w:szCs w:val="24"/>
        </w:rPr>
        <w:t xml:space="preserve"> </w:t>
      </w:r>
      <w:r w:rsidR="00AB7376">
        <w:rPr>
          <w:rFonts w:asciiTheme="minorHAnsi" w:hAnsiTheme="minorHAnsi"/>
          <w:sz w:val="24"/>
          <w:szCs w:val="24"/>
        </w:rPr>
        <w:t>a.m.</w:t>
      </w:r>
    </w:p>
    <w:sectPr w:rsidR="00B97AFF" w:rsidRPr="00AB7376" w:rsidSect="001161AC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90E4" w14:textId="77777777" w:rsidR="002A7A90" w:rsidRDefault="002A7A90" w:rsidP="00AB4668">
      <w:r>
        <w:separator/>
      </w:r>
    </w:p>
  </w:endnote>
  <w:endnote w:type="continuationSeparator" w:id="0">
    <w:p w14:paraId="4A6D287D" w14:textId="77777777" w:rsidR="002A7A90" w:rsidRDefault="002A7A90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7A28" w14:textId="77777777" w:rsidR="00F71925" w:rsidRDefault="002A7A90" w:rsidP="00F71925">
    <w:pPr>
      <w:pStyle w:val="Footer"/>
    </w:pPr>
    <w:sdt>
      <w:sdtPr>
        <w:id w:val="1936862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FA5FB6" w:rsidRPr="00FA5FB6">
      <w:t xml:space="preserve"> </w:t>
    </w:r>
    <w:r w:rsidR="00FA5FB6">
      <w:tab/>
    </w:r>
  </w:p>
  <w:p w14:paraId="3A4DB5E0" w14:textId="77777777" w:rsidR="00F71925" w:rsidRDefault="00F71925" w:rsidP="00F71925">
    <w:pPr>
      <w:pStyle w:val="Footer"/>
    </w:pPr>
  </w:p>
  <w:p w14:paraId="1EA7B90A" w14:textId="0E3729DD" w:rsidR="00F71925" w:rsidRDefault="00F71925" w:rsidP="00F71925">
    <w:pPr>
      <w:pStyle w:val="Footer"/>
    </w:pPr>
    <w:r>
      <w:tab/>
      <w:t xml:space="preserve">Approved Meeting Notes at 2/2/23 Board Meeting </w:t>
    </w:r>
  </w:p>
  <w:p w14:paraId="014EA413" w14:textId="23727C0B" w:rsidR="00FA5FB6" w:rsidRDefault="00FA5FB6" w:rsidP="00FA5FB6">
    <w:pPr>
      <w:pStyle w:val="Footer"/>
    </w:pPr>
  </w:p>
  <w:p w14:paraId="5F47C879" w14:textId="40F92673" w:rsidR="007B5136" w:rsidRDefault="007B5136" w:rsidP="00813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E3D4" w14:textId="417E1B3D" w:rsidR="00C24056" w:rsidRDefault="00F71925">
    <w:pPr>
      <w:pStyle w:val="Footer"/>
    </w:pPr>
    <w:r>
      <w:tab/>
      <w:t>Approved Meeting Notes at 2/2/23 Board Meeting</w:t>
    </w:r>
    <w:r w:rsidR="00FA5FB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550D" w14:textId="77777777" w:rsidR="002A7A90" w:rsidRDefault="002A7A90" w:rsidP="00AB4668">
      <w:r>
        <w:separator/>
      </w:r>
    </w:p>
  </w:footnote>
  <w:footnote w:type="continuationSeparator" w:id="0">
    <w:p w14:paraId="5CFF9F6D" w14:textId="77777777" w:rsidR="002A7A90" w:rsidRDefault="002A7A90" w:rsidP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569376"/>
      <w:docPartObj>
        <w:docPartGallery w:val="Watermarks"/>
        <w:docPartUnique/>
      </w:docPartObj>
    </w:sdtPr>
    <w:sdtEndPr/>
    <w:sdtContent>
      <w:p w14:paraId="7E37402D" w14:textId="7A2B7C0F" w:rsidR="0035015D" w:rsidRDefault="002A7A90">
        <w:pPr>
          <w:pStyle w:val="Header"/>
        </w:pPr>
        <w:r>
          <w:rPr>
            <w:noProof/>
          </w:rPr>
          <w:pict w14:anchorId="585A83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1743595" o:spid="_x0000_s1025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28A5E839" w14:textId="77777777" w:rsidR="0035015D" w:rsidRDefault="00350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1CFF"/>
    <w:multiLevelType w:val="hybridMultilevel"/>
    <w:tmpl w:val="282A4C24"/>
    <w:lvl w:ilvl="0" w:tplc="525E4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3BE5E8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6A8D1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201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C9766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4E04D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2CC8F7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AF389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DD2C87F6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8D5AD2"/>
    <w:multiLevelType w:val="hybridMultilevel"/>
    <w:tmpl w:val="DA8CE610"/>
    <w:lvl w:ilvl="0" w:tplc="85162A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1CE9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E70A4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3625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E45D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A67B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C341E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80C3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A85F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72465E5"/>
    <w:multiLevelType w:val="hybridMultilevel"/>
    <w:tmpl w:val="8BA8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009C"/>
    <w:multiLevelType w:val="hybridMultilevel"/>
    <w:tmpl w:val="43CAE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5D18"/>
    <w:multiLevelType w:val="hybridMultilevel"/>
    <w:tmpl w:val="725A4708"/>
    <w:lvl w:ilvl="0" w:tplc="63A8B5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DF0EC4A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AA001B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68EB2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3DA0296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DC046F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8D467D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06ACFC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2DEF42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0A2E"/>
    <w:rsid w:val="00001C14"/>
    <w:rsid w:val="000034A3"/>
    <w:rsid w:val="00004804"/>
    <w:rsid w:val="00004BBF"/>
    <w:rsid w:val="000053FB"/>
    <w:rsid w:val="00006483"/>
    <w:rsid w:val="00007297"/>
    <w:rsid w:val="0001585C"/>
    <w:rsid w:val="00015D6F"/>
    <w:rsid w:val="00023C49"/>
    <w:rsid w:val="00024BB3"/>
    <w:rsid w:val="000257FB"/>
    <w:rsid w:val="00030530"/>
    <w:rsid w:val="000310EE"/>
    <w:rsid w:val="00031FF3"/>
    <w:rsid w:val="000372DF"/>
    <w:rsid w:val="0003732F"/>
    <w:rsid w:val="00037769"/>
    <w:rsid w:val="000402DC"/>
    <w:rsid w:val="0004345B"/>
    <w:rsid w:val="00044F06"/>
    <w:rsid w:val="00047D83"/>
    <w:rsid w:val="00050D0B"/>
    <w:rsid w:val="000555C1"/>
    <w:rsid w:val="00055600"/>
    <w:rsid w:val="00060163"/>
    <w:rsid w:val="00062373"/>
    <w:rsid w:val="00063B2A"/>
    <w:rsid w:val="0007686A"/>
    <w:rsid w:val="00077FDE"/>
    <w:rsid w:val="000801BD"/>
    <w:rsid w:val="00080A80"/>
    <w:rsid w:val="0008499B"/>
    <w:rsid w:val="000951F5"/>
    <w:rsid w:val="00097199"/>
    <w:rsid w:val="000A36F2"/>
    <w:rsid w:val="000A65EF"/>
    <w:rsid w:val="000B22FE"/>
    <w:rsid w:val="000B6145"/>
    <w:rsid w:val="000B6525"/>
    <w:rsid w:val="000B6B59"/>
    <w:rsid w:val="000C2FF6"/>
    <w:rsid w:val="000C5FF0"/>
    <w:rsid w:val="000D3377"/>
    <w:rsid w:val="000D7441"/>
    <w:rsid w:val="000D7693"/>
    <w:rsid w:val="000E0466"/>
    <w:rsid w:val="000E2924"/>
    <w:rsid w:val="000E395E"/>
    <w:rsid w:val="000E686B"/>
    <w:rsid w:val="000F17D2"/>
    <w:rsid w:val="000F406C"/>
    <w:rsid w:val="000F77DB"/>
    <w:rsid w:val="000F79FF"/>
    <w:rsid w:val="0010188C"/>
    <w:rsid w:val="001034A7"/>
    <w:rsid w:val="00103618"/>
    <w:rsid w:val="00104055"/>
    <w:rsid w:val="0010624E"/>
    <w:rsid w:val="001065BD"/>
    <w:rsid w:val="00106F9B"/>
    <w:rsid w:val="001106EB"/>
    <w:rsid w:val="001161AC"/>
    <w:rsid w:val="00125A85"/>
    <w:rsid w:val="00126835"/>
    <w:rsid w:val="00126929"/>
    <w:rsid w:val="00132BB6"/>
    <w:rsid w:val="00133198"/>
    <w:rsid w:val="00134225"/>
    <w:rsid w:val="00134542"/>
    <w:rsid w:val="00135D8F"/>
    <w:rsid w:val="00136E98"/>
    <w:rsid w:val="001436D4"/>
    <w:rsid w:val="00144697"/>
    <w:rsid w:val="00146380"/>
    <w:rsid w:val="001474FE"/>
    <w:rsid w:val="00147B58"/>
    <w:rsid w:val="00147FC8"/>
    <w:rsid w:val="00150B6E"/>
    <w:rsid w:val="0015388E"/>
    <w:rsid w:val="001543C6"/>
    <w:rsid w:val="00157957"/>
    <w:rsid w:val="00160535"/>
    <w:rsid w:val="00160AE9"/>
    <w:rsid w:val="00160F5E"/>
    <w:rsid w:val="001676AB"/>
    <w:rsid w:val="00167C5F"/>
    <w:rsid w:val="0017166D"/>
    <w:rsid w:val="001779D1"/>
    <w:rsid w:val="00180057"/>
    <w:rsid w:val="001808E9"/>
    <w:rsid w:val="0018158A"/>
    <w:rsid w:val="00182B4F"/>
    <w:rsid w:val="00183B1D"/>
    <w:rsid w:val="00185DEC"/>
    <w:rsid w:val="00185FD7"/>
    <w:rsid w:val="00192B06"/>
    <w:rsid w:val="00193988"/>
    <w:rsid w:val="00194D89"/>
    <w:rsid w:val="00196C69"/>
    <w:rsid w:val="00196FFA"/>
    <w:rsid w:val="001A1584"/>
    <w:rsid w:val="001A2655"/>
    <w:rsid w:val="001A6B9B"/>
    <w:rsid w:val="001B0F11"/>
    <w:rsid w:val="001B4C0D"/>
    <w:rsid w:val="001B576C"/>
    <w:rsid w:val="001C4701"/>
    <w:rsid w:val="001C4F75"/>
    <w:rsid w:val="001D083F"/>
    <w:rsid w:val="001D0A12"/>
    <w:rsid w:val="001D147A"/>
    <w:rsid w:val="001E1522"/>
    <w:rsid w:val="001E1D8B"/>
    <w:rsid w:val="001E5042"/>
    <w:rsid w:val="001F12D2"/>
    <w:rsid w:val="001F1A69"/>
    <w:rsid w:val="001F71B2"/>
    <w:rsid w:val="00205B2B"/>
    <w:rsid w:val="00206262"/>
    <w:rsid w:val="002117E6"/>
    <w:rsid w:val="0021275D"/>
    <w:rsid w:val="00213097"/>
    <w:rsid w:val="00214D7C"/>
    <w:rsid w:val="00215EEC"/>
    <w:rsid w:val="00217ECA"/>
    <w:rsid w:val="00217FCB"/>
    <w:rsid w:val="00220118"/>
    <w:rsid w:val="002243B4"/>
    <w:rsid w:val="00224557"/>
    <w:rsid w:val="002337ED"/>
    <w:rsid w:val="00241DF9"/>
    <w:rsid w:val="00243B39"/>
    <w:rsid w:val="00245263"/>
    <w:rsid w:val="00245775"/>
    <w:rsid w:val="00246F55"/>
    <w:rsid w:val="00251154"/>
    <w:rsid w:val="002527DD"/>
    <w:rsid w:val="00255028"/>
    <w:rsid w:val="00262F9E"/>
    <w:rsid w:val="0026317A"/>
    <w:rsid w:val="002705DD"/>
    <w:rsid w:val="00272DC7"/>
    <w:rsid w:val="00273A37"/>
    <w:rsid w:val="00281469"/>
    <w:rsid w:val="00282AA6"/>
    <w:rsid w:val="00284CCA"/>
    <w:rsid w:val="00284D81"/>
    <w:rsid w:val="0028529F"/>
    <w:rsid w:val="00287AE4"/>
    <w:rsid w:val="00290776"/>
    <w:rsid w:val="00291B90"/>
    <w:rsid w:val="00292CD3"/>
    <w:rsid w:val="002943F5"/>
    <w:rsid w:val="0029580B"/>
    <w:rsid w:val="00295BCB"/>
    <w:rsid w:val="002A5DE2"/>
    <w:rsid w:val="002A6C1A"/>
    <w:rsid w:val="002A7255"/>
    <w:rsid w:val="002A7A90"/>
    <w:rsid w:val="002B7983"/>
    <w:rsid w:val="002D37F5"/>
    <w:rsid w:val="002D3BD1"/>
    <w:rsid w:val="002D4EA0"/>
    <w:rsid w:val="002E1A76"/>
    <w:rsid w:val="002F06DF"/>
    <w:rsid w:val="002F1080"/>
    <w:rsid w:val="002F4FF5"/>
    <w:rsid w:val="002F6FE6"/>
    <w:rsid w:val="00302A49"/>
    <w:rsid w:val="00305AD6"/>
    <w:rsid w:val="00307297"/>
    <w:rsid w:val="0031024B"/>
    <w:rsid w:val="00315154"/>
    <w:rsid w:val="003203B4"/>
    <w:rsid w:val="00320D46"/>
    <w:rsid w:val="003218F7"/>
    <w:rsid w:val="003221B9"/>
    <w:rsid w:val="0032264A"/>
    <w:rsid w:val="00325D48"/>
    <w:rsid w:val="0032726A"/>
    <w:rsid w:val="00335DBE"/>
    <w:rsid w:val="0033759F"/>
    <w:rsid w:val="003409F7"/>
    <w:rsid w:val="003417ED"/>
    <w:rsid w:val="00341CCF"/>
    <w:rsid w:val="0034308E"/>
    <w:rsid w:val="00343E50"/>
    <w:rsid w:val="00345121"/>
    <w:rsid w:val="00345A59"/>
    <w:rsid w:val="00345B44"/>
    <w:rsid w:val="0034709C"/>
    <w:rsid w:val="003476B6"/>
    <w:rsid w:val="0035015D"/>
    <w:rsid w:val="0035608C"/>
    <w:rsid w:val="003629F3"/>
    <w:rsid w:val="00365182"/>
    <w:rsid w:val="00366C1E"/>
    <w:rsid w:val="00371AF8"/>
    <w:rsid w:val="00372DB5"/>
    <w:rsid w:val="00385623"/>
    <w:rsid w:val="0039186D"/>
    <w:rsid w:val="00395259"/>
    <w:rsid w:val="00397386"/>
    <w:rsid w:val="003A2D1B"/>
    <w:rsid w:val="003A6D04"/>
    <w:rsid w:val="003A7822"/>
    <w:rsid w:val="003C0574"/>
    <w:rsid w:val="003C78A7"/>
    <w:rsid w:val="003D0DA6"/>
    <w:rsid w:val="003E3978"/>
    <w:rsid w:val="003E4F99"/>
    <w:rsid w:val="003F19B2"/>
    <w:rsid w:val="003F29D9"/>
    <w:rsid w:val="003F3033"/>
    <w:rsid w:val="003F3B71"/>
    <w:rsid w:val="004045F1"/>
    <w:rsid w:val="00405065"/>
    <w:rsid w:val="004066DE"/>
    <w:rsid w:val="00410BE8"/>
    <w:rsid w:val="004119CC"/>
    <w:rsid w:val="00416990"/>
    <w:rsid w:val="00425BB8"/>
    <w:rsid w:val="0042644D"/>
    <w:rsid w:val="004267B7"/>
    <w:rsid w:val="0043071D"/>
    <w:rsid w:val="00431728"/>
    <w:rsid w:val="004317A5"/>
    <w:rsid w:val="004338EC"/>
    <w:rsid w:val="0043454F"/>
    <w:rsid w:val="00440E4A"/>
    <w:rsid w:val="004421AD"/>
    <w:rsid w:val="0044597A"/>
    <w:rsid w:val="00446F44"/>
    <w:rsid w:val="00456A78"/>
    <w:rsid w:val="00462E76"/>
    <w:rsid w:val="00463D12"/>
    <w:rsid w:val="004641CB"/>
    <w:rsid w:val="00467413"/>
    <w:rsid w:val="00470DC7"/>
    <w:rsid w:val="00472792"/>
    <w:rsid w:val="00475DF7"/>
    <w:rsid w:val="00476252"/>
    <w:rsid w:val="004802DD"/>
    <w:rsid w:val="0048254D"/>
    <w:rsid w:val="00485724"/>
    <w:rsid w:val="0049482D"/>
    <w:rsid w:val="004B1CA2"/>
    <w:rsid w:val="004B5137"/>
    <w:rsid w:val="004B7D54"/>
    <w:rsid w:val="004C2491"/>
    <w:rsid w:val="004C5C60"/>
    <w:rsid w:val="004D26FF"/>
    <w:rsid w:val="004D423B"/>
    <w:rsid w:val="004D70D6"/>
    <w:rsid w:val="004D71FE"/>
    <w:rsid w:val="004D729E"/>
    <w:rsid w:val="004E29BD"/>
    <w:rsid w:val="004E3443"/>
    <w:rsid w:val="004E6F06"/>
    <w:rsid w:val="00501319"/>
    <w:rsid w:val="00501D1D"/>
    <w:rsid w:val="00501F5F"/>
    <w:rsid w:val="0050313D"/>
    <w:rsid w:val="00513866"/>
    <w:rsid w:val="005179A8"/>
    <w:rsid w:val="00521D9B"/>
    <w:rsid w:val="005224E6"/>
    <w:rsid w:val="0052258F"/>
    <w:rsid w:val="00526DF9"/>
    <w:rsid w:val="0053089D"/>
    <w:rsid w:val="00533118"/>
    <w:rsid w:val="00533EC2"/>
    <w:rsid w:val="005340B7"/>
    <w:rsid w:val="005348C2"/>
    <w:rsid w:val="0053500A"/>
    <w:rsid w:val="005418AB"/>
    <w:rsid w:val="005419F6"/>
    <w:rsid w:val="00543710"/>
    <w:rsid w:val="00546A36"/>
    <w:rsid w:val="00547D05"/>
    <w:rsid w:val="00552A50"/>
    <w:rsid w:val="00553B9E"/>
    <w:rsid w:val="00555215"/>
    <w:rsid w:val="0055581B"/>
    <w:rsid w:val="0055742D"/>
    <w:rsid w:val="00565201"/>
    <w:rsid w:val="00565E90"/>
    <w:rsid w:val="00573CF9"/>
    <w:rsid w:val="00575CE7"/>
    <w:rsid w:val="00576918"/>
    <w:rsid w:val="00580705"/>
    <w:rsid w:val="005830F4"/>
    <w:rsid w:val="00590E21"/>
    <w:rsid w:val="00594171"/>
    <w:rsid w:val="0059596D"/>
    <w:rsid w:val="005A1055"/>
    <w:rsid w:val="005A5B33"/>
    <w:rsid w:val="005A78BB"/>
    <w:rsid w:val="005B64E3"/>
    <w:rsid w:val="005C01A7"/>
    <w:rsid w:val="005C1EF6"/>
    <w:rsid w:val="005C380D"/>
    <w:rsid w:val="005C642D"/>
    <w:rsid w:val="005D0DD7"/>
    <w:rsid w:val="005E113D"/>
    <w:rsid w:val="005E541D"/>
    <w:rsid w:val="005E5829"/>
    <w:rsid w:val="005F478D"/>
    <w:rsid w:val="005F6C03"/>
    <w:rsid w:val="005F7633"/>
    <w:rsid w:val="0060535F"/>
    <w:rsid w:val="00605C1D"/>
    <w:rsid w:val="00606EE6"/>
    <w:rsid w:val="00607668"/>
    <w:rsid w:val="00610073"/>
    <w:rsid w:val="00611072"/>
    <w:rsid w:val="00621780"/>
    <w:rsid w:val="00625450"/>
    <w:rsid w:val="00625730"/>
    <w:rsid w:val="00630812"/>
    <w:rsid w:val="006374D2"/>
    <w:rsid w:val="006479F5"/>
    <w:rsid w:val="00651D9A"/>
    <w:rsid w:val="00656791"/>
    <w:rsid w:val="00661DE2"/>
    <w:rsid w:val="00662700"/>
    <w:rsid w:val="00662C50"/>
    <w:rsid w:val="006672C8"/>
    <w:rsid w:val="0067012C"/>
    <w:rsid w:val="0067326E"/>
    <w:rsid w:val="00675826"/>
    <w:rsid w:val="006765D2"/>
    <w:rsid w:val="0068017D"/>
    <w:rsid w:val="00687B55"/>
    <w:rsid w:val="00687C82"/>
    <w:rsid w:val="00694316"/>
    <w:rsid w:val="006A36B7"/>
    <w:rsid w:val="006A6442"/>
    <w:rsid w:val="006B07F5"/>
    <w:rsid w:val="006B2838"/>
    <w:rsid w:val="006B3321"/>
    <w:rsid w:val="006B4C7B"/>
    <w:rsid w:val="006B7677"/>
    <w:rsid w:val="006B7F3C"/>
    <w:rsid w:val="006B7F91"/>
    <w:rsid w:val="006C2FB1"/>
    <w:rsid w:val="006C5903"/>
    <w:rsid w:val="006C613D"/>
    <w:rsid w:val="006C6519"/>
    <w:rsid w:val="006D1197"/>
    <w:rsid w:val="006D167F"/>
    <w:rsid w:val="006D42B9"/>
    <w:rsid w:val="006D6639"/>
    <w:rsid w:val="006D7F00"/>
    <w:rsid w:val="006E1F0D"/>
    <w:rsid w:val="006E74DE"/>
    <w:rsid w:val="006E7EEA"/>
    <w:rsid w:val="006F520A"/>
    <w:rsid w:val="006F57E6"/>
    <w:rsid w:val="007033A5"/>
    <w:rsid w:val="00707212"/>
    <w:rsid w:val="0071224D"/>
    <w:rsid w:val="00712793"/>
    <w:rsid w:val="00714FF4"/>
    <w:rsid w:val="00721B1E"/>
    <w:rsid w:val="007222F7"/>
    <w:rsid w:val="0072323B"/>
    <w:rsid w:val="00733566"/>
    <w:rsid w:val="0073552A"/>
    <w:rsid w:val="00740188"/>
    <w:rsid w:val="007434BA"/>
    <w:rsid w:val="007449E7"/>
    <w:rsid w:val="00746CFE"/>
    <w:rsid w:val="0074784E"/>
    <w:rsid w:val="00750F1F"/>
    <w:rsid w:val="00751047"/>
    <w:rsid w:val="00755A27"/>
    <w:rsid w:val="00760008"/>
    <w:rsid w:val="00761A29"/>
    <w:rsid w:val="00762871"/>
    <w:rsid w:val="007653AA"/>
    <w:rsid w:val="00770B31"/>
    <w:rsid w:val="00773EFB"/>
    <w:rsid w:val="00774092"/>
    <w:rsid w:val="007748B8"/>
    <w:rsid w:val="00786F4C"/>
    <w:rsid w:val="00792462"/>
    <w:rsid w:val="007959A0"/>
    <w:rsid w:val="007A6026"/>
    <w:rsid w:val="007A73A0"/>
    <w:rsid w:val="007B0DB9"/>
    <w:rsid w:val="007B44D2"/>
    <w:rsid w:val="007B4E7B"/>
    <w:rsid w:val="007B5136"/>
    <w:rsid w:val="007C010F"/>
    <w:rsid w:val="007C374C"/>
    <w:rsid w:val="007C5054"/>
    <w:rsid w:val="007D0F89"/>
    <w:rsid w:val="007D178D"/>
    <w:rsid w:val="007D7786"/>
    <w:rsid w:val="007E17C0"/>
    <w:rsid w:val="007F1C97"/>
    <w:rsid w:val="007F57C0"/>
    <w:rsid w:val="0080470D"/>
    <w:rsid w:val="00813678"/>
    <w:rsid w:val="008144B1"/>
    <w:rsid w:val="008173ED"/>
    <w:rsid w:val="00820ABD"/>
    <w:rsid w:val="00822E2E"/>
    <w:rsid w:val="008273C4"/>
    <w:rsid w:val="00832F19"/>
    <w:rsid w:val="00832FB2"/>
    <w:rsid w:val="00833793"/>
    <w:rsid w:val="0083769F"/>
    <w:rsid w:val="00845D22"/>
    <w:rsid w:val="00846901"/>
    <w:rsid w:val="00847A5F"/>
    <w:rsid w:val="008515B5"/>
    <w:rsid w:val="008524D4"/>
    <w:rsid w:val="008528F9"/>
    <w:rsid w:val="008572FF"/>
    <w:rsid w:val="008603DD"/>
    <w:rsid w:val="008645B1"/>
    <w:rsid w:val="0086632F"/>
    <w:rsid w:val="00872C08"/>
    <w:rsid w:val="008845ED"/>
    <w:rsid w:val="008850E9"/>
    <w:rsid w:val="008864CB"/>
    <w:rsid w:val="00891632"/>
    <w:rsid w:val="00891A80"/>
    <w:rsid w:val="008944E1"/>
    <w:rsid w:val="008951EF"/>
    <w:rsid w:val="008954E7"/>
    <w:rsid w:val="008960AA"/>
    <w:rsid w:val="00896CEE"/>
    <w:rsid w:val="008A170B"/>
    <w:rsid w:val="008A1EF9"/>
    <w:rsid w:val="008A1FE5"/>
    <w:rsid w:val="008A2932"/>
    <w:rsid w:val="008B04A1"/>
    <w:rsid w:val="008B12DF"/>
    <w:rsid w:val="008B2023"/>
    <w:rsid w:val="008B256B"/>
    <w:rsid w:val="008B4306"/>
    <w:rsid w:val="008B4FC6"/>
    <w:rsid w:val="008C0BBA"/>
    <w:rsid w:val="008C4C74"/>
    <w:rsid w:val="008D059A"/>
    <w:rsid w:val="008D39BB"/>
    <w:rsid w:val="008D3FC9"/>
    <w:rsid w:val="008D56F8"/>
    <w:rsid w:val="008D78C7"/>
    <w:rsid w:val="008E31A8"/>
    <w:rsid w:val="008E3B9A"/>
    <w:rsid w:val="008E4100"/>
    <w:rsid w:val="008E6747"/>
    <w:rsid w:val="008F2C04"/>
    <w:rsid w:val="008F38E8"/>
    <w:rsid w:val="008F5F7B"/>
    <w:rsid w:val="008F666F"/>
    <w:rsid w:val="008F747F"/>
    <w:rsid w:val="00900DF3"/>
    <w:rsid w:val="00902558"/>
    <w:rsid w:val="009031B3"/>
    <w:rsid w:val="009071E5"/>
    <w:rsid w:val="00910E4D"/>
    <w:rsid w:val="0091268E"/>
    <w:rsid w:val="009176C5"/>
    <w:rsid w:val="009206E2"/>
    <w:rsid w:val="00920AA2"/>
    <w:rsid w:val="0092668E"/>
    <w:rsid w:val="009310BC"/>
    <w:rsid w:val="00935A88"/>
    <w:rsid w:val="0093719C"/>
    <w:rsid w:val="0093721C"/>
    <w:rsid w:val="00941CC3"/>
    <w:rsid w:val="00942911"/>
    <w:rsid w:val="00943A15"/>
    <w:rsid w:val="00946DB4"/>
    <w:rsid w:val="00951E69"/>
    <w:rsid w:val="00955570"/>
    <w:rsid w:val="00961D8B"/>
    <w:rsid w:val="00963010"/>
    <w:rsid w:val="009634ED"/>
    <w:rsid w:val="00964172"/>
    <w:rsid w:val="009669FE"/>
    <w:rsid w:val="009702A1"/>
    <w:rsid w:val="009707EB"/>
    <w:rsid w:val="00970B08"/>
    <w:rsid w:val="00973D69"/>
    <w:rsid w:val="00982261"/>
    <w:rsid w:val="00982B32"/>
    <w:rsid w:val="00983202"/>
    <w:rsid w:val="00983B88"/>
    <w:rsid w:val="00983C0F"/>
    <w:rsid w:val="00986F49"/>
    <w:rsid w:val="009944E0"/>
    <w:rsid w:val="009B0AB9"/>
    <w:rsid w:val="009B62EA"/>
    <w:rsid w:val="009B6A52"/>
    <w:rsid w:val="009C0B07"/>
    <w:rsid w:val="009C0EEF"/>
    <w:rsid w:val="009C136B"/>
    <w:rsid w:val="009C439A"/>
    <w:rsid w:val="009C4E9E"/>
    <w:rsid w:val="009D2424"/>
    <w:rsid w:val="009D5369"/>
    <w:rsid w:val="009D7696"/>
    <w:rsid w:val="009D7D62"/>
    <w:rsid w:val="009E1B4F"/>
    <w:rsid w:val="009E3564"/>
    <w:rsid w:val="009E56B9"/>
    <w:rsid w:val="009E613C"/>
    <w:rsid w:val="009E78C4"/>
    <w:rsid w:val="009F19AA"/>
    <w:rsid w:val="009F32F3"/>
    <w:rsid w:val="009F7700"/>
    <w:rsid w:val="00A03A5C"/>
    <w:rsid w:val="00A05980"/>
    <w:rsid w:val="00A069BC"/>
    <w:rsid w:val="00A07785"/>
    <w:rsid w:val="00A1626E"/>
    <w:rsid w:val="00A21872"/>
    <w:rsid w:val="00A21E05"/>
    <w:rsid w:val="00A21EE0"/>
    <w:rsid w:val="00A249CE"/>
    <w:rsid w:val="00A24B0E"/>
    <w:rsid w:val="00A24EA0"/>
    <w:rsid w:val="00A308D9"/>
    <w:rsid w:val="00A32A96"/>
    <w:rsid w:val="00A435C0"/>
    <w:rsid w:val="00A4498A"/>
    <w:rsid w:val="00A53AD0"/>
    <w:rsid w:val="00A54047"/>
    <w:rsid w:val="00A61D83"/>
    <w:rsid w:val="00A62ECD"/>
    <w:rsid w:val="00A63968"/>
    <w:rsid w:val="00A6488E"/>
    <w:rsid w:val="00A65089"/>
    <w:rsid w:val="00A67483"/>
    <w:rsid w:val="00A728FF"/>
    <w:rsid w:val="00A7293E"/>
    <w:rsid w:val="00A737FE"/>
    <w:rsid w:val="00A761D5"/>
    <w:rsid w:val="00A76392"/>
    <w:rsid w:val="00A84887"/>
    <w:rsid w:val="00A85E91"/>
    <w:rsid w:val="00A87078"/>
    <w:rsid w:val="00A87BAE"/>
    <w:rsid w:val="00A90E65"/>
    <w:rsid w:val="00A96A4C"/>
    <w:rsid w:val="00A973D1"/>
    <w:rsid w:val="00AA37FA"/>
    <w:rsid w:val="00AA3FA3"/>
    <w:rsid w:val="00AA5009"/>
    <w:rsid w:val="00AA7984"/>
    <w:rsid w:val="00AA7BF2"/>
    <w:rsid w:val="00AB0D4B"/>
    <w:rsid w:val="00AB1E75"/>
    <w:rsid w:val="00AB294B"/>
    <w:rsid w:val="00AB40FD"/>
    <w:rsid w:val="00AB4668"/>
    <w:rsid w:val="00AB5091"/>
    <w:rsid w:val="00AB5135"/>
    <w:rsid w:val="00AB5541"/>
    <w:rsid w:val="00AB7376"/>
    <w:rsid w:val="00AC047E"/>
    <w:rsid w:val="00AC2FF4"/>
    <w:rsid w:val="00AC396F"/>
    <w:rsid w:val="00AC7D18"/>
    <w:rsid w:val="00AD632C"/>
    <w:rsid w:val="00AE048C"/>
    <w:rsid w:val="00AE0C53"/>
    <w:rsid w:val="00AE10C0"/>
    <w:rsid w:val="00AE2632"/>
    <w:rsid w:val="00AE2AC0"/>
    <w:rsid w:val="00AE32FC"/>
    <w:rsid w:val="00AE3F60"/>
    <w:rsid w:val="00AE6325"/>
    <w:rsid w:val="00B03A32"/>
    <w:rsid w:val="00B04035"/>
    <w:rsid w:val="00B06E82"/>
    <w:rsid w:val="00B10384"/>
    <w:rsid w:val="00B1118D"/>
    <w:rsid w:val="00B12B91"/>
    <w:rsid w:val="00B140D0"/>
    <w:rsid w:val="00B15883"/>
    <w:rsid w:val="00B179D6"/>
    <w:rsid w:val="00B2164E"/>
    <w:rsid w:val="00B23BA8"/>
    <w:rsid w:val="00B33667"/>
    <w:rsid w:val="00B40A84"/>
    <w:rsid w:val="00B42FE6"/>
    <w:rsid w:val="00B43545"/>
    <w:rsid w:val="00B518D2"/>
    <w:rsid w:val="00B5248C"/>
    <w:rsid w:val="00B53B50"/>
    <w:rsid w:val="00B54ADC"/>
    <w:rsid w:val="00B61D8A"/>
    <w:rsid w:val="00B667F2"/>
    <w:rsid w:val="00B72F0C"/>
    <w:rsid w:val="00B751FB"/>
    <w:rsid w:val="00B77591"/>
    <w:rsid w:val="00B93600"/>
    <w:rsid w:val="00B94AFD"/>
    <w:rsid w:val="00B95A53"/>
    <w:rsid w:val="00B96BC2"/>
    <w:rsid w:val="00B96C59"/>
    <w:rsid w:val="00B97AFF"/>
    <w:rsid w:val="00BA0ADF"/>
    <w:rsid w:val="00BA31E6"/>
    <w:rsid w:val="00BA33F3"/>
    <w:rsid w:val="00BB0515"/>
    <w:rsid w:val="00BB102F"/>
    <w:rsid w:val="00BB228D"/>
    <w:rsid w:val="00BB3147"/>
    <w:rsid w:val="00BB7599"/>
    <w:rsid w:val="00BC4045"/>
    <w:rsid w:val="00BC4BEE"/>
    <w:rsid w:val="00BD1A8C"/>
    <w:rsid w:val="00BD6256"/>
    <w:rsid w:val="00BF5BD9"/>
    <w:rsid w:val="00C01A4A"/>
    <w:rsid w:val="00C10946"/>
    <w:rsid w:val="00C12D3B"/>
    <w:rsid w:val="00C1345A"/>
    <w:rsid w:val="00C15FBD"/>
    <w:rsid w:val="00C17264"/>
    <w:rsid w:val="00C213EA"/>
    <w:rsid w:val="00C22003"/>
    <w:rsid w:val="00C239AB"/>
    <w:rsid w:val="00C24056"/>
    <w:rsid w:val="00C24AAA"/>
    <w:rsid w:val="00C24BF0"/>
    <w:rsid w:val="00C273D7"/>
    <w:rsid w:val="00C42CA3"/>
    <w:rsid w:val="00C50C28"/>
    <w:rsid w:val="00C517C4"/>
    <w:rsid w:val="00C51834"/>
    <w:rsid w:val="00C524D6"/>
    <w:rsid w:val="00C579D7"/>
    <w:rsid w:val="00C6437A"/>
    <w:rsid w:val="00C6613F"/>
    <w:rsid w:val="00C66399"/>
    <w:rsid w:val="00C674D7"/>
    <w:rsid w:val="00C724C4"/>
    <w:rsid w:val="00C742E7"/>
    <w:rsid w:val="00C75C9A"/>
    <w:rsid w:val="00C777F3"/>
    <w:rsid w:val="00C77992"/>
    <w:rsid w:val="00C82691"/>
    <w:rsid w:val="00C876D0"/>
    <w:rsid w:val="00C878FB"/>
    <w:rsid w:val="00C90BCD"/>
    <w:rsid w:val="00C924A8"/>
    <w:rsid w:val="00C9278A"/>
    <w:rsid w:val="00C96720"/>
    <w:rsid w:val="00CA51CD"/>
    <w:rsid w:val="00CA5CDD"/>
    <w:rsid w:val="00CA7C17"/>
    <w:rsid w:val="00CB03B3"/>
    <w:rsid w:val="00CB1AFC"/>
    <w:rsid w:val="00CB3CB4"/>
    <w:rsid w:val="00CB7AC7"/>
    <w:rsid w:val="00CC1250"/>
    <w:rsid w:val="00CC27C1"/>
    <w:rsid w:val="00CC7512"/>
    <w:rsid w:val="00CC7E1C"/>
    <w:rsid w:val="00CD03CD"/>
    <w:rsid w:val="00CD0537"/>
    <w:rsid w:val="00CD0ABC"/>
    <w:rsid w:val="00CD42AC"/>
    <w:rsid w:val="00CD6098"/>
    <w:rsid w:val="00CD7BDA"/>
    <w:rsid w:val="00CD7ECB"/>
    <w:rsid w:val="00CE03BB"/>
    <w:rsid w:val="00CE2015"/>
    <w:rsid w:val="00CE366B"/>
    <w:rsid w:val="00CE39A9"/>
    <w:rsid w:val="00CE4B78"/>
    <w:rsid w:val="00CE553A"/>
    <w:rsid w:val="00CE7244"/>
    <w:rsid w:val="00CF0A88"/>
    <w:rsid w:val="00CF1491"/>
    <w:rsid w:val="00D01168"/>
    <w:rsid w:val="00D03E3B"/>
    <w:rsid w:val="00D1085E"/>
    <w:rsid w:val="00D143A7"/>
    <w:rsid w:val="00D209FF"/>
    <w:rsid w:val="00D222F6"/>
    <w:rsid w:val="00D23B5F"/>
    <w:rsid w:val="00D24DDE"/>
    <w:rsid w:val="00D27696"/>
    <w:rsid w:val="00D276A2"/>
    <w:rsid w:val="00D27F9F"/>
    <w:rsid w:val="00D3554E"/>
    <w:rsid w:val="00D37E95"/>
    <w:rsid w:val="00D4199D"/>
    <w:rsid w:val="00D44900"/>
    <w:rsid w:val="00D54C1B"/>
    <w:rsid w:val="00D56919"/>
    <w:rsid w:val="00D65B0C"/>
    <w:rsid w:val="00D65CBB"/>
    <w:rsid w:val="00D66DEA"/>
    <w:rsid w:val="00D67891"/>
    <w:rsid w:val="00D7053E"/>
    <w:rsid w:val="00D7468D"/>
    <w:rsid w:val="00D77971"/>
    <w:rsid w:val="00D84C75"/>
    <w:rsid w:val="00D86EB9"/>
    <w:rsid w:val="00D879D6"/>
    <w:rsid w:val="00D94037"/>
    <w:rsid w:val="00D942FC"/>
    <w:rsid w:val="00D96848"/>
    <w:rsid w:val="00D96DFA"/>
    <w:rsid w:val="00D9799C"/>
    <w:rsid w:val="00D97AE5"/>
    <w:rsid w:val="00DA02AC"/>
    <w:rsid w:val="00DA11CF"/>
    <w:rsid w:val="00DA2DC5"/>
    <w:rsid w:val="00DA4B40"/>
    <w:rsid w:val="00DA4D96"/>
    <w:rsid w:val="00DA74DF"/>
    <w:rsid w:val="00DA75A8"/>
    <w:rsid w:val="00DB2DCA"/>
    <w:rsid w:val="00DB2E0C"/>
    <w:rsid w:val="00DB74D0"/>
    <w:rsid w:val="00DC063B"/>
    <w:rsid w:val="00DC1FEE"/>
    <w:rsid w:val="00DC21FA"/>
    <w:rsid w:val="00DC336F"/>
    <w:rsid w:val="00DC47EA"/>
    <w:rsid w:val="00DC61E0"/>
    <w:rsid w:val="00DD21DA"/>
    <w:rsid w:val="00DD4018"/>
    <w:rsid w:val="00DD41C0"/>
    <w:rsid w:val="00DF0D6B"/>
    <w:rsid w:val="00DF4A51"/>
    <w:rsid w:val="00DF63F2"/>
    <w:rsid w:val="00DF6E2F"/>
    <w:rsid w:val="00E000EC"/>
    <w:rsid w:val="00E02542"/>
    <w:rsid w:val="00E02704"/>
    <w:rsid w:val="00E0760E"/>
    <w:rsid w:val="00E14780"/>
    <w:rsid w:val="00E20EB7"/>
    <w:rsid w:val="00E21C59"/>
    <w:rsid w:val="00E24D22"/>
    <w:rsid w:val="00E30022"/>
    <w:rsid w:val="00E317CF"/>
    <w:rsid w:val="00E36976"/>
    <w:rsid w:val="00E36CEC"/>
    <w:rsid w:val="00E42BAD"/>
    <w:rsid w:val="00E4423A"/>
    <w:rsid w:val="00E450F5"/>
    <w:rsid w:val="00E50017"/>
    <w:rsid w:val="00E50C85"/>
    <w:rsid w:val="00E516C1"/>
    <w:rsid w:val="00E54701"/>
    <w:rsid w:val="00E5699C"/>
    <w:rsid w:val="00E57A90"/>
    <w:rsid w:val="00E61700"/>
    <w:rsid w:val="00E63794"/>
    <w:rsid w:val="00E65F98"/>
    <w:rsid w:val="00E673FB"/>
    <w:rsid w:val="00E73571"/>
    <w:rsid w:val="00E73B60"/>
    <w:rsid w:val="00E772DF"/>
    <w:rsid w:val="00E7742D"/>
    <w:rsid w:val="00E80799"/>
    <w:rsid w:val="00E82241"/>
    <w:rsid w:val="00E82A68"/>
    <w:rsid w:val="00E8684B"/>
    <w:rsid w:val="00E91AB7"/>
    <w:rsid w:val="00E9274D"/>
    <w:rsid w:val="00E93F10"/>
    <w:rsid w:val="00E9438C"/>
    <w:rsid w:val="00E95A61"/>
    <w:rsid w:val="00E97AEE"/>
    <w:rsid w:val="00EA2C6D"/>
    <w:rsid w:val="00EA3E47"/>
    <w:rsid w:val="00EA53E7"/>
    <w:rsid w:val="00EA59B5"/>
    <w:rsid w:val="00EB0BB3"/>
    <w:rsid w:val="00EB49DA"/>
    <w:rsid w:val="00EB6641"/>
    <w:rsid w:val="00EB6B91"/>
    <w:rsid w:val="00ED6208"/>
    <w:rsid w:val="00EE0929"/>
    <w:rsid w:val="00EE2AC9"/>
    <w:rsid w:val="00EE34CB"/>
    <w:rsid w:val="00EE4B10"/>
    <w:rsid w:val="00EE7C2B"/>
    <w:rsid w:val="00EF1CC8"/>
    <w:rsid w:val="00EF3A63"/>
    <w:rsid w:val="00F00BB7"/>
    <w:rsid w:val="00F04E19"/>
    <w:rsid w:val="00F06CA5"/>
    <w:rsid w:val="00F24399"/>
    <w:rsid w:val="00F27238"/>
    <w:rsid w:val="00F27C06"/>
    <w:rsid w:val="00F3232A"/>
    <w:rsid w:val="00F409D9"/>
    <w:rsid w:val="00F40BAC"/>
    <w:rsid w:val="00F4183D"/>
    <w:rsid w:val="00F42860"/>
    <w:rsid w:val="00F46166"/>
    <w:rsid w:val="00F46986"/>
    <w:rsid w:val="00F47265"/>
    <w:rsid w:val="00F478E6"/>
    <w:rsid w:val="00F511F7"/>
    <w:rsid w:val="00F512E5"/>
    <w:rsid w:val="00F5234B"/>
    <w:rsid w:val="00F524FF"/>
    <w:rsid w:val="00F5287D"/>
    <w:rsid w:val="00F54537"/>
    <w:rsid w:val="00F55AE5"/>
    <w:rsid w:val="00F603EC"/>
    <w:rsid w:val="00F63D22"/>
    <w:rsid w:val="00F6732B"/>
    <w:rsid w:val="00F71925"/>
    <w:rsid w:val="00F74FB5"/>
    <w:rsid w:val="00F77061"/>
    <w:rsid w:val="00F77D44"/>
    <w:rsid w:val="00F84060"/>
    <w:rsid w:val="00F93670"/>
    <w:rsid w:val="00F952CA"/>
    <w:rsid w:val="00F95CB4"/>
    <w:rsid w:val="00F973D0"/>
    <w:rsid w:val="00F974BD"/>
    <w:rsid w:val="00FA5FB6"/>
    <w:rsid w:val="00FA6ACF"/>
    <w:rsid w:val="00FB0015"/>
    <w:rsid w:val="00FB17C4"/>
    <w:rsid w:val="00FB7DC3"/>
    <w:rsid w:val="00FC1630"/>
    <w:rsid w:val="00FC4A07"/>
    <w:rsid w:val="00FD22B7"/>
    <w:rsid w:val="00FD558C"/>
    <w:rsid w:val="00FD61CC"/>
    <w:rsid w:val="00FD77F4"/>
    <w:rsid w:val="00FE0D91"/>
    <w:rsid w:val="00FE0F5A"/>
    <w:rsid w:val="00FE4CE1"/>
    <w:rsid w:val="00FE5825"/>
    <w:rsid w:val="00FE5A4D"/>
    <w:rsid w:val="00FE6011"/>
    <w:rsid w:val="00FF0DE4"/>
    <w:rsid w:val="00FF1A95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7C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7C1"/>
    <w:rPr>
      <w:rFonts w:ascii="Calibri" w:hAnsi="Calibri" w:cs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47B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7B58"/>
    <w:pPr>
      <w:ind w:left="720"/>
      <w:contextualSpacing/>
    </w:pPr>
  </w:style>
  <w:style w:type="paragraph" w:styleId="NoSpacing">
    <w:name w:val="No Spacing"/>
    <w:uiPriority w:val="1"/>
    <w:qFormat/>
    <w:rsid w:val="00501319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90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729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7F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8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8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433">
          <w:marLeft w:val="204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415">
          <w:marLeft w:val="204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4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4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7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72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9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1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1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82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94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357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4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45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9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34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3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4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30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6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68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0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459">
          <w:marLeft w:val="28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57">
          <w:marLeft w:val="28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3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8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70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8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21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4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do.maine.gov/boardMtngs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86CD6-03E9-4EFD-9BE3-C291B568A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E0AF97-2B62-4E76-96CE-6EBE9C57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2019-12-12T19:28:00Z</cp:lastPrinted>
  <dcterms:created xsi:type="dcterms:W3CDTF">2023-02-03T15:43:00Z</dcterms:created>
  <dcterms:modified xsi:type="dcterms:W3CDTF">2023-02-03T15:43:00Z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