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EB54A" w14:textId="0E97481C" w:rsidR="00F77061" w:rsidRDefault="00CF6392" w:rsidP="00CF6392">
      <w:pPr>
        <w:jc w:val="center"/>
      </w:pPr>
      <w:r>
        <w:rPr>
          <w:noProof/>
        </w:rPr>
        <w:drawing>
          <wp:inline distT="0" distB="0" distL="0" distR="0" wp14:anchorId="5CB61404" wp14:editId="502ABFFC">
            <wp:extent cx="2933065" cy="802005"/>
            <wp:effectExtent l="0" t="0" r="635" b="0"/>
            <wp:docPr id="1" name="Picture 1" descr="cid:image001.jpg@01D1486B.B5CB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6B.B5CBD4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33065" cy="802005"/>
                    </a:xfrm>
                    <a:prstGeom prst="rect">
                      <a:avLst/>
                    </a:prstGeom>
                    <a:noFill/>
                    <a:ln>
                      <a:noFill/>
                    </a:ln>
                  </pic:spPr>
                </pic:pic>
              </a:graphicData>
            </a:graphic>
          </wp:inline>
        </w:drawing>
      </w:r>
    </w:p>
    <w:p w14:paraId="39F0F13E" w14:textId="77777777" w:rsidR="00CF6392" w:rsidRDefault="00CF6392" w:rsidP="00CF6392">
      <w:pPr>
        <w:pStyle w:val="Title"/>
        <w:rPr>
          <w:sz w:val="32"/>
          <w:szCs w:val="32"/>
        </w:rPr>
      </w:pPr>
      <w:bookmarkStart w:id="0" w:name="_Hlk13757131"/>
    </w:p>
    <w:p w14:paraId="2FB0FFE9" w14:textId="6B63A8BE" w:rsidR="00CF6392" w:rsidRPr="00FD7260" w:rsidRDefault="001B3B9D" w:rsidP="00CF6392">
      <w:pPr>
        <w:pStyle w:val="Title"/>
        <w:pBdr>
          <w:top w:val="single" w:sz="4" w:space="1" w:color="auto"/>
          <w:left w:val="single" w:sz="4" w:space="4" w:color="auto"/>
          <w:bottom w:val="single" w:sz="4" w:space="1" w:color="auto"/>
          <w:right w:val="single" w:sz="4" w:space="4" w:color="auto"/>
        </w:pBdr>
        <w:rPr>
          <w:i/>
          <w:sz w:val="20"/>
          <w:szCs w:val="20"/>
        </w:rPr>
      </w:pPr>
      <w:r w:rsidRPr="00491264">
        <w:rPr>
          <w:sz w:val="32"/>
          <w:szCs w:val="32"/>
        </w:rPr>
        <w:t xml:space="preserve">90-590 Maine Health Data Organization </w:t>
      </w:r>
    </w:p>
    <w:p w14:paraId="496496B9" w14:textId="694D7D54" w:rsidR="001B3B9D" w:rsidRPr="00CF6392" w:rsidRDefault="001B3B9D" w:rsidP="00CF6392">
      <w:pPr>
        <w:pStyle w:val="Title"/>
        <w:pBdr>
          <w:top w:val="single" w:sz="4" w:space="1" w:color="auto"/>
          <w:left w:val="single" w:sz="4" w:space="4" w:color="auto"/>
          <w:bottom w:val="single" w:sz="4" w:space="1" w:color="auto"/>
          <w:right w:val="single" w:sz="4" w:space="4" w:color="auto"/>
        </w:pBdr>
      </w:pPr>
      <w:r w:rsidRPr="007F5C89">
        <w:rPr>
          <w:sz w:val="24"/>
          <w:szCs w:val="24"/>
        </w:rPr>
        <w:br/>
      </w:r>
      <w:r w:rsidRPr="00364CCC">
        <w:t>Chapter 2</w:t>
      </w:r>
      <w:r>
        <w:t>4</w:t>
      </w:r>
      <w:r w:rsidR="00AB3C1C">
        <w:t>3</w:t>
      </w:r>
      <w:r w:rsidRPr="00364CCC">
        <w:t xml:space="preserve">:  </w:t>
      </w:r>
      <w:r w:rsidR="00AB3C1C" w:rsidRPr="00AB3C1C">
        <w:t>Uniform Reporting System for Health Care Claims Data Sets</w:t>
      </w:r>
    </w:p>
    <w:p w14:paraId="3B23FE96" w14:textId="5CCDE68A" w:rsidR="00FD7260" w:rsidRDefault="001B3B9D" w:rsidP="00CF6392">
      <w:pPr>
        <w:pStyle w:val="Title"/>
        <w:pBdr>
          <w:top w:val="single" w:sz="4" w:space="1" w:color="auto"/>
          <w:left w:val="single" w:sz="4" w:space="4" w:color="auto"/>
          <w:bottom w:val="single" w:sz="4" w:space="1" w:color="auto"/>
          <w:right w:val="single" w:sz="4" w:space="4" w:color="auto"/>
        </w:pBdr>
        <w:rPr>
          <w:i/>
          <w:sz w:val="20"/>
          <w:szCs w:val="20"/>
        </w:rPr>
      </w:pPr>
      <w:r w:rsidRPr="00491264">
        <w:rPr>
          <w:i/>
          <w:sz w:val="20"/>
          <w:szCs w:val="20"/>
        </w:rPr>
        <w:t>(</w:t>
      </w:r>
      <w:r>
        <w:rPr>
          <w:i/>
          <w:sz w:val="20"/>
          <w:szCs w:val="20"/>
        </w:rPr>
        <w:t>Routine Technical</w:t>
      </w:r>
      <w:r w:rsidRPr="00491264">
        <w:rPr>
          <w:i/>
          <w:sz w:val="20"/>
          <w:szCs w:val="20"/>
        </w:rPr>
        <w:t xml:space="preserve"> Rule)</w:t>
      </w:r>
    </w:p>
    <w:p w14:paraId="621232F8" w14:textId="77777777" w:rsidR="00CF6392" w:rsidRPr="00CF6392" w:rsidRDefault="00CF6392" w:rsidP="00CF6392"/>
    <w:p w14:paraId="1E609ECF" w14:textId="747D3234" w:rsidR="00EC2626" w:rsidRPr="004B30DC" w:rsidRDefault="00EC2626" w:rsidP="00AB3C1C">
      <w:pPr>
        <w:rPr>
          <w:b/>
          <w:bCs/>
          <w:sz w:val="24"/>
          <w:szCs w:val="24"/>
        </w:rPr>
      </w:pPr>
      <w:r w:rsidRPr="004B30DC">
        <w:rPr>
          <w:b/>
          <w:bCs/>
          <w:sz w:val="24"/>
          <w:szCs w:val="24"/>
        </w:rPr>
        <w:t>Basis Statement</w:t>
      </w:r>
    </w:p>
    <w:p w14:paraId="7B722EFC" w14:textId="0EDBB94E" w:rsidR="00AB3C1C" w:rsidRPr="004B30DC" w:rsidRDefault="001B3B9D" w:rsidP="00AB3C1C">
      <w:pPr>
        <w:rPr>
          <w:sz w:val="24"/>
          <w:szCs w:val="24"/>
        </w:rPr>
      </w:pPr>
      <w:r w:rsidRPr="004B30DC">
        <w:rPr>
          <w:sz w:val="24"/>
          <w:szCs w:val="24"/>
        </w:rPr>
        <w:t xml:space="preserve">The Maine Health Data Organization is authorized by statute to collect health care </w:t>
      </w:r>
      <w:r w:rsidRPr="004B30DC">
        <w:rPr>
          <w:sz w:val="24"/>
          <w:szCs w:val="24"/>
        </w:rPr>
        <w:br/>
        <w:t xml:space="preserve">data.  This chapter governs the provisions for filing </w:t>
      </w:r>
      <w:r w:rsidR="00AB3C1C" w:rsidRPr="004B30DC">
        <w:rPr>
          <w:sz w:val="24"/>
          <w:szCs w:val="24"/>
        </w:rPr>
        <w:t>health care claims data sets from all third-party payers, third-party administrators, Medicare health plan sponsors and pharmacy benefits managers. The provisions include identification of the organizations required to report; establishment of requirements for the content, format, method, and time frame for filing health care claims data; establishment of standards for the data reported; and compliance provisions.</w:t>
      </w:r>
    </w:p>
    <w:p w14:paraId="3D5667E1" w14:textId="77777777" w:rsidR="00325ADF" w:rsidRPr="004B30DC" w:rsidRDefault="00325ADF" w:rsidP="00325ADF">
      <w:pPr>
        <w:rPr>
          <w:sz w:val="24"/>
          <w:szCs w:val="24"/>
        </w:rPr>
      </w:pPr>
      <w:r w:rsidRPr="004B30DC">
        <w:rPr>
          <w:sz w:val="24"/>
          <w:szCs w:val="24"/>
        </w:rPr>
        <w:t>This proposed rule will provide for a change to the claims filing requirement, add new fields for payment arrangement type, remove obsoleted data elements and clarify the requirements for others.</w:t>
      </w:r>
    </w:p>
    <w:p w14:paraId="7B675529" w14:textId="48936781" w:rsidR="005218DE" w:rsidRPr="001A427E" w:rsidRDefault="001B3B9D" w:rsidP="005218DE">
      <w:pPr>
        <w:rPr>
          <w:sz w:val="24"/>
          <w:szCs w:val="24"/>
        </w:rPr>
      </w:pPr>
      <w:r w:rsidRPr="004B30DC">
        <w:rPr>
          <w:sz w:val="24"/>
          <w:szCs w:val="24"/>
        </w:rPr>
        <w:t xml:space="preserve">The MHDO Board met on </w:t>
      </w:r>
      <w:r w:rsidR="00FD7260" w:rsidRPr="004B30DC">
        <w:rPr>
          <w:sz w:val="24"/>
          <w:szCs w:val="24"/>
        </w:rPr>
        <w:t xml:space="preserve">May 6, 2021 </w:t>
      </w:r>
      <w:r w:rsidRPr="004B30DC">
        <w:rPr>
          <w:sz w:val="24"/>
          <w:szCs w:val="24"/>
        </w:rPr>
        <w:t>and authorized the MHDO to initiate rulemaking to Chapter 24</w:t>
      </w:r>
      <w:r w:rsidR="00AB3C1C" w:rsidRPr="004B30DC">
        <w:rPr>
          <w:sz w:val="24"/>
          <w:szCs w:val="24"/>
        </w:rPr>
        <w:t>3</w:t>
      </w:r>
      <w:r w:rsidRPr="004B30DC">
        <w:rPr>
          <w:sz w:val="24"/>
          <w:szCs w:val="24"/>
        </w:rPr>
        <w:t>.</w:t>
      </w:r>
      <w:bookmarkEnd w:id="0"/>
      <w:r w:rsidR="00BF4F2F" w:rsidRPr="004B30DC">
        <w:rPr>
          <w:sz w:val="24"/>
          <w:szCs w:val="24"/>
        </w:rPr>
        <w:t xml:space="preserve"> </w:t>
      </w:r>
      <w:r w:rsidR="009348A9" w:rsidRPr="004B30DC">
        <w:rPr>
          <w:sz w:val="24"/>
          <w:szCs w:val="24"/>
        </w:rPr>
        <w:t>This is a routine technical rule.  The MHDO held a public hearing on September 23, 2021 with an October 4, 2021 deadline</w:t>
      </w:r>
      <w:r w:rsidR="00EC2626" w:rsidRPr="004B30DC">
        <w:rPr>
          <w:sz w:val="24"/>
          <w:szCs w:val="24"/>
        </w:rPr>
        <w:t xml:space="preserve"> for written comments</w:t>
      </w:r>
      <w:r w:rsidR="009348A9">
        <w:rPr>
          <w:color w:val="FF0000"/>
          <w:sz w:val="24"/>
          <w:szCs w:val="24"/>
        </w:rPr>
        <w:t xml:space="preserve">.  </w:t>
      </w:r>
      <w:r w:rsidR="00BF4F2F">
        <w:rPr>
          <w:sz w:val="24"/>
          <w:szCs w:val="24"/>
        </w:rPr>
        <w:t xml:space="preserve">Below is a summary of these rule changes. </w:t>
      </w:r>
    </w:p>
    <w:p w14:paraId="094FB578" w14:textId="77777777" w:rsidR="00115457" w:rsidRPr="00115457" w:rsidRDefault="00115457" w:rsidP="00115457">
      <w:pPr>
        <w:spacing w:before="0"/>
        <w:rPr>
          <w:rFonts w:ascii="Calibri" w:hAnsi="Calibri"/>
          <w:sz w:val="24"/>
          <w:szCs w:val="24"/>
        </w:rPr>
      </w:pPr>
    </w:p>
    <w:p w14:paraId="31F78DAC" w14:textId="7879A276" w:rsidR="00847CF6" w:rsidRPr="00847CF6" w:rsidRDefault="00C14E46" w:rsidP="00847CF6">
      <w:pPr>
        <w:pStyle w:val="ListParagraph"/>
        <w:numPr>
          <w:ilvl w:val="0"/>
          <w:numId w:val="6"/>
        </w:numPr>
        <w:spacing w:before="0"/>
        <w:rPr>
          <w:rFonts w:ascii="Calibri" w:hAnsi="Calibri"/>
          <w:sz w:val="24"/>
          <w:szCs w:val="24"/>
        </w:rPr>
      </w:pPr>
      <w:r w:rsidRPr="00115457">
        <w:rPr>
          <w:sz w:val="24"/>
          <w:szCs w:val="24"/>
        </w:rPr>
        <w:t>New fields</w:t>
      </w:r>
      <w:r w:rsidR="00115457">
        <w:rPr>
          <w:sz w:val="24"/>
          <w:szCs w:val="24"/>
        </w:rPr>
        <w:t xml:space="preserve"> for Payment Arrangement Type Indicator (MC331</w:t>
      </w:r>
      <w:r w:rsidR="00847CF6">
        <w:rPr>
          <w:sz w:val="24"/>
          <w:szCs w:val="24"/>
        </w:rPr>
        <w:t>, p</w:t>
      </w:r>
      <w:r w:rsidR="00677916">
        <w:rPr>
          <w:sz w:val="24"/>
          <w:szCs w:val="24"/>
        </w:rPr>
        <w:t>ages</w:t>
      </w:r>
      <w:r w:rsidR="00847CF6">
        <w:rPr>
          <w:sz w:val="24"/>
          <w:szCs w:val="24"/>
        </w:rPr>
        <w:t xml:space="preserve"> 52 &amp; 64; </w:t>
      </w:r>
      <w:r w:rsidR="00115457">
        <w:rPr>
          <w:sz w:val="24"/>
          <w:szCs w:val="24"/>
        </w:rPr>
        <w:t xml:space="preserve">PC111, </w:t>
      </w:r>
      <w:r w:rsidR="00847CF6">
        <w:rPr>
          <w:sz w:val="24"/>
          <w:szCs w:val="24"/>
        </w:rPr>
        <w:t>p</w:t>
      </w:r>
      <w:r w:rsidR="00677916">
        <w:rPr>
          <w:sz w:val="24"/>
          <w:szCs w:val="24"/>
        </w:rPr>
        <w:t>ages</w:t>
      </w:r>
      <w:r w:rsidR="00847CF6">
        <w:rPr>
          <w:sz w:val="24"/>
          <w:szCs w:val="24"/>
        </w:rPr>
        <w:t xml:space="preserve"> 69 &amp; 71; </w:t>
      </w:r>
      <w:r w:rsidR="00115457">
        <w:rPr>
          <w:sz w:val="24"/>
          <w:szCs w:val="24"/>
        </w:rPr>
        <w:t>DC111</w:t>
      </w:r>
      <w:r w:rsidR="00847CF6">
        <w:rPr>
          <w:sz w:val="24"/>
          <w:szCs w:val="24"/>
        </w:rPr>
        <w:t>, p</w:t>
      </w:r>
      <w:r w:rsidR="00677916">
        <w:rPr>
          <w:sz w:val="24"/>
          <w:szCs w:val="24"/>
        </w:rPr>
        <w:t>ages</w:t>
      </w:r>
      <w:r w:rsidR="00847CF6">
        <w:rPr>
          <w:sz w:val="24"/>
          <w:szCs w:val="24"/>
        </w:rPr>
        <w:t xml:space="preserve"> 79 &amp; 82</w:t>
      </w:r>
      <w:r w:rsidR="00115457">
        <w:rPr>
          <w:sz w:val="24"/>
          <w:szCs w:val="24"/>
        </w:rPr>
        <w:t>)</w:t>
      </w:r>
    </w:p>
    <w:p w14:paraId="5451B5B0" w14:textId="5DB4112E" w:rsidR="00847CF6" w:rsidRDefault="00847CF6" w:rsidP="00847CF6">
      <w:pPr>
        <w:pStyle w:val="ListParagraph"/>
        <w:spacing w:before="0"/>
        <w:rPr>
          <w:sz w:val="24"/>
          <w:szCs w:val="24"/>
        </w:rPr>
      </w:pPr>
    </w:p>
    <w:p w14:paraId="52D76843" w14:textId="0AAB8E32" w:rsidR="00847CF6" w:rsidRDefault="00847CF6" w:rsidP="00521E99">
      <w:pPr>
        <w:pStyle w:val="ListParagraph"/>
        <w:spacing w:before="0"/>
        <w:rPr>
          <w:rStyle w:val="Strong"/>
          <w:rFonts w:cstheme="minorHAnsi"/>
          <w:b w:val="0"/>
          <w:bCs w:val="0"/>
          <w:color w:val="000000"/>
          <w:sz w:val="24"/>
          <w:szCs w:val="24"/>
        </w:rPr>
      </w:pPr>
      <w:r w:rsidRPr="0005616D">
        <w:rPr>
          <w:b/>
          <w:bCs/>
          <w:sz w:val="24"/>
          <w:szCs w:val="24"/>
        </w:rPr>
        <w:t>Justification:</w:t>
      </w:r>
      <w:r w:rsidR="0005616D">
        <w:rPr>
          <w:b/>
          <w:bCs/>
          <w:sz w:val="24"/>
          <w:szCs w:val="24"/>
        </w:rPr>
        <w:t xml:space="preserve">  </w:t>
      </w:r>
      <w:r w:rsidR="0005616D">
        <w:rPr>
          <w:sz w:val="24"/>
          <w:szCs w:val="24"/>
        </w:rPr>
        <w:t xml:space="preserve">This proposed change </w:t>
      </w:r>
      <w:r w:rsidR="00521E99">
        <w:rPr>
          <w:sz w:val="24"/>
          <w:szCs w:val="24"/>
        </w:rPr>
        <w:t>will improve</w:t>
      </w:r>
      <w:r w:rsidR="0005616D" w:rsidRPr="0005616D">
        <w:rPr>
          <w:sz w:val="24"/>
          <w:szCs w:val="24"/>
        </w:rPr>
        <w:t xml:space="preserve"> data quality and analysis by requiring information on the type of payment methodology used by payers at the claim level.</w:t>
      </w:r>
      <w:r w:rsidR="00521E99">
        <w:rPr>
          <w:sz w:val="24"/>
          <w:szCs w:val="24"/>
        </w:rPr>
        <w:t xml:space="preserve">  This update aligns with the requirements in </w:t>
      </w:r>
      <w:r w:rsidR="00521E99" w:rsidRPr="00521E99">
        <w:rPr>
          <w:rFonts w:cstheme="minorHAnsi"/>
          <w:sz w:val="24"/>
          <w:szCs w:val="24"/>
        </w:rPr>
        <w:t xml:space="preserve">the </w:t>
      </w:r>
      <w:r w:rsidR="00521E99" w:rsidRPr="00521E99">
        <w:rPr>
          <w:rStyle w:val="Strong"/>
          <w:rFonts w:cstheme="minorHAnsi"/>
          <w:b w:val="0"/>
          <w:bCs w:val="0"/>
          <w:color w:val="000000"/>
          <w:sz w:val="24"/>
          <w:szCs w:val="24"/>
        </w:rPr>
        <w:t>APCD-CDL™</w:t>
      </w:r>
    </w:p>
    <w:p w14:paraId="727AC6BD" w14:textId="77777777" w:rsidR="00AB5891" w:rsidRPr="00521E99" w:rsidRDefault="00AB5891" w:rsidP="00521E99">
      <w:pPr>
        <w:pStyle w:val="ListParagraph"/>
        <w:spacing w:before="0"/>
        <w:rPr>
          <w:rFonts w:cstheme="minorHAnsi"/>
          <w:sz w:val="24"/>
          <w:szCs w:val="24"/>
        </w:rPr>
      </w:pPr>
    </w:p>
    <w:p w14:paraId="7A210820" w14:textId="4FBA34A1" w:rsidR="00847CF6" w:rsidRPr="00C478CC" w:rsidRDefault="00847CF6" w:rsidP="00847CF6">
      <w:pPr>
        <w:pStyle w:val="ListParagraph"/>
        <w:numPr>
          <w:ilvl w:val="0"/>
          <w:numId w:val="6"/>
        </w:numPr>
        <w:spacing w:before="0"/>
        <w:rPr>
          <w:rFonts w:ascii="Calibri" w:hAnsi="Calibri"/>
          <w:sz w:val="24"/>
          <w:szCs w:val="24"/>
        </w:rPr>
      </w:pPr>
      <w:r>
        <w:rPr>
          <w:rFonts w:ascii="Calibri" w:hAnsi="Calibri"/>
          <w:sz w:val="24"/>
          <w:szCs w:val="24"/>
        </w:rPr>
        <w:t>Deleted definition for HICN</w:t>
      </w:r>
      <w:r w:rsidR="00C478CC">
        <w:rPr>
          <w:rFonts w:ascii="Calibri" w:hAnsi="Calibri"/>
          <w:sz w:val="24"/>
          <w:szCs w:val="24"/>
        </w:rPr>
        <w:t xml:space="preserve"> (p</w:t>
      </w:r>
      <w:r w:rsidR="00677916">
        <w:rPr>
          <w:rFonts w:ascii="Calibri" w:hAnsi="Calibri"/>
          <w:sz w:val="24"/>
          <w:szCs w:val="24"/>
        </w:rPr>
        <w:t>age</w:t>
      </w:r>
      <w:r w:rsidR="00C478CC">
        <w:rPr>
          <w:rFonts w:ascii="Calibri" w:hAnsi="Calibri"/>
          <w:sz w:val="24"/>
          <w:szCs w:val="24"/>
        </w:rPr>
        <w:t xml:space="preserve"> 2)</w:t>
      </w:r>
      <w:r>
        <w:rPr>
          <w:rFonts w:ascii="Calibri" w:hAnsi="Calibri"/>
          <w:sz w:val="24"/>
          <w:szCs w:val="24"/>
        </w:rPr>
        <w:t xml:space="preserve">, </w:t>
      </w:r>
      <w:r w:rsidR="00C478CC">
        <w:rPr>
          <w:rFonts w:ascii="Calibri" w:hAnsi="Calibri"/>
          <w:sz w:val="24"/>
          <w:szCs w:val="24"/>
        </w:rPr>
        <w:t xml:space="preserve">Subscriber and Member HICN </w:t>
      </w:r>
      <w:r w:rsidR="00C478CC" w:rsidRPr="00115457">
        <w:rPr>
          <w:sz w:val="24"/>
          <w:szCs w:val="24"/>
        </w:rPr>
        <w:t>(ME110,</w:t>
      </w:r>
      <w:r w:rsidR="00C478CC">
        <w:rPr>
          <w:sz w:val="24"/>
          <w:szCs w:val="24"/>
        </w:rPr>
        <w:t xml:space="preserve"> p</w:t>
      </w:r>
      <w:r w:rsidR="00677916">
        <w:rPr>
          <w:sz w:val="24"/>
          <w:szCs w:val="24"/>
        </w:rPr>
        <w:t>ages</w:t>
      </w:r>
      <w:r w:rsidR="00C478CC">
        <w:rPr>
          <w:sz w:val="24"/>
          <w:szCs w:val="24"/>
        </w:rPr>
        <w:t xml:space="preserve"> 24, 25;</w:t>
      </w:r>
      <w:r w:rsidR="00C478CC" w:rsidRPr="00115457">
        <w:rPr>
          <w:sz w:val="24"/>
          <w:szCs w:val="24"/>
        </w:rPr>
        <w:t xml:space="preserve"> ME112</w:t>
      </w:r>
      <w:r w:rsidR="00C478CC">
        <w:rPr>
          <w:sz w:val="24"/>
          <w:szCs w:val="24"/>
        </w:rPr>
        <w:t>, p</w:t>
      </w:r>
      <w:r w:rsidR="00677916">
        <w:rPr>
          <w:sz w:val="24"/>
          <w:szCs w:val="24"/>
        </w:rPr>
        <w:t>age</w:t>
      </w:r>
      <w:r w:rsidR="00C478CC">
        <w:rPr>
          <w:sz w:val="24"/>
          <w:szCs w:val="24"/>
        </w:rPr>
        <w:t xml:space="preserve"> 27</w:t>
      </w:r>
      <w:r w:rsidR="00C478CC" w:rsidRPr="00115457">
        <w:rPr>
          <w:sz w:val="24"/>
          <w:szCs w:val="24"/>
        </w:rPr>
        <w:t>)</w:t>
      </w:r>
    </w:p>
    <w:p w14:paraId="150C3252" w14:textId="6E33B2DC" w:rsidR="00C478CC" w:rsidRDefault="00C478CC" w:rsidP="00C478CC">
      <w:pPr>
        <w:spacing w:before="0"/>
        <w:rPr>
          <w:rFonts w:ascii="Calibri" w:hAnsi="Calibri"/>
          <w:sz w:val="24"/>
          <w:szCs w:val="24"/>
        </w:rPr>
      </w:pPr>
    </w:p>
    <w:p w14:paraId="5061A0B3" w14:textId="09B91BFC" w:rsidR="00C478CC" w:rsidRDefault="00C478CC" w:rsidP="00C478CC">
      <w:pPr>
        <w:spacing w:before="0"/>
        <w:ind w:left="720"/>
        <w:rPr>
          <w:rFonts w:ascii="Calibri" w:hAnsi="Calibri"/>
          <w:sz w:val="24"/>
          <w:szCs w:val="24"/>
        </w:rPr>
      </w:pPr>
      <w:r w:rsidRPr="00E167D1">
        <w:rPr>
          <w:rFonts w:ascii="Calibri" w:hAnsi="Calibri"/>
          <w:b/>
          <w:bCs/>
          <w:sz w:val="24"/>
          <w:szCs w:val="24"/>
        </w:rPr>
        <w:lastRenderedPageBreak/>
        <w:t>Justification:</w:t>
      </w:r>
      <w:r w:rsidR="0005616D">
        <w:rPr>
          <w:rFonts w:ascii="Calibri" w:hAnsi="Calibri"/>
          <w:sz w:val="24"/>
          <w:szCs w:val="24"/>
        </w:rPr>
        <w:t xml:space="preserve"> CMS discontinued use of HICN</w:t>
      </w:r>
      <w:r w:rsidR="00E167D1">
        <w:rPr>
          <w:rFonts w:ascii="Calibri" w:hAnsi="Calibri"/>
          <w:sz w:val="24"/>
          <w:szCs w:val="24"/>
        </w:rPr>
        <w:t xml:space="preserve"> and transitioned to the Medicare Beneficiary Identifier (MBI).</w:t>
      </w:r>
    </w:p>
    <w:p w14:paraId="6DD49C13" w14:textId="77777777" w:rsidR="00C478CC" w:rsidRPr="00C478CC" w:rsidRDefault="00C478CC" w:rsidP="00C478CC">
      <w:pPr>
        <w:spacing w:before="0"/>
        <w:rPr>
          <w:rFonts w:ascii="Calibri" w:hAnsi="Calibri"/>
          <w:sz w:val="24"/>
          <w:szCs w:val="24"/>
        </w:rPr>
      </w:pPr>
    </w:p>
    <w:p w14:paraId="1AE09DBF" w14:textId="791D3D0B" w:rsidR="00C14E46" w:rsidRPr="00C478CC" w:rsidRDefault="00C478CC" w:rsidP="00C478CC">
      <w:pPr>
        <w:pStyle w:val="ListParagraph"/>
        <w:numPr>
          <w:ilvl w:val="0"/>
          <w:numId w:val="6"/>
        </w:numPr>
        <w:spacing w:before="0"/>
        <w:rPr>
          <w:rFonts w:ascii="Calibri" w:hAnsi="Calibri"/>
          <w:sz w:val="24"/>
          <w:szCs w:val="24"/>
        </w:rPr>
      </w:pPr>
      <w:r>
        <w:rPr>
          <w:sz w:val="24"/>
          <w:szCs w:val="24"/>
        </w:rPr>
        <w:t>C</w:t>
      </w:r>
      <w:r w:rsidR="00C14E46" w:rsidRPr="00C478CC">
        <w:rPr>
          <w:sz w:val="24"/>
          <w:szCs w:val="24"/>
        </w:rPr>
        <w:t>larifications</w:t>
      </w:r>
      <w:r w:rsidR="00695B9B">
        <w:rPr>
          <w:sz w:val="24"/>
          <w:szCs w:val="24"/>
        </w:rPr>
        <w:t xml:space="preserve"> to data element</w:t>
      </w:r>
      <w:r w:rsidR="002800E7">
        <w:rPr>
          <w:sz w:val="24"/>
          <w:szCs w:val="24"/>
        </w:rPr>
        <w:t xml:space="preserve"> descriptions/codes/sources</w:t>
      </w:r>
    </w:p>
    <w:p w14:paraId="36106B26" w14:textId="2B6F1E4A" w:rsidR="00C14E46" w:rsidRPr="00115457" w:rsidRDefault="00C14E46" w:rsidP="00695B9B">
      <w:pPr>
        <w:numPr>
          <w:ilvl w:val="1"/>
          <w:numId w:val="5"/>
        </w:numPr>
        <w:spacing w:before="0"/>
        <w:rPr>
          <w:sz w:val="24"/>
          <w:szCs w:val="24"/>
        </w:rPr>
      </w:pPr>
      <w:r w:rsidRPr="00115457">
        <w:rPr>
          <w:sz w:val="24"/>
          <w:szCs w:val="24"/>
        </w:rPr>
        <w:t>Race (ME021 – ME023</w:t>
      </w:r>
      <w:r w:rsidR="00826AE9">
        <w:rPr>
          <w:sz w:val="24"/>
          <w:szCs w:val="24"/>
        </w:rPr>
        <w:t>, pages 21-22</w:t>
      </w:r>
      <w:r w:rsidRPr="00115457">
        <w:rPr>
          <w:sz w:val="24"/>
          <w:szCs w:val="24"/>
        </w:rPr>
        <w:t>)</w:t>
      </w:r>
    </w:p>
    <w:p w14:paraId="2EEB6493" w14:textId="4F54476E" w:rsidR="00C14E46" w:rsidRPr="00115457" w:rsidRDefault="00C14E46" w:rsidP="00695B9B">
      <w:pPr>
        <w:numPr>
          <w:ilvl w:val="1"/>
          <w:numId w:val="5"/>
        </w:numPr>
        <w:spacing w:before="0"/>
        <w:rPr>
          <w:sz w:val="24"/>
          <w:szCs w:val="24"/>
        </w:rPr>
      </w:pPr>
      <w:r w:rsidRPr="00115457">
        <w:rPr>
          <w:sz w:val="24"/>
          <w:szCs w:val="24"/>
        </w:rPr>
        <w:t>Ethnicity (ME025 – ME027</w:t>
      </w:r>
      <w:r w:rsidR="00826AE9">
        <w:rPr>
          <w:sz w:val="24"/>
          <w:szCs w:val="24"/>
        </w:rPr>
        <w:t>, pages 22-23</w:t>
      </w:r>
      <w:r w:rsidRPr="00115457">
        <w:rPr>
          <w:sz w:val="24"/>
          <w:szCs w:val="24"/>
        </w:rPr>
        <w:t>)</w:t>
      </w:r>
    </w:p>
    <w:p w14:paraId="177E3817" w14:textId="65BB2037" w:rsidR="00C14E46" w:rsidRPr="00115457" w:rsidRDefault="00C14E46" w:rsidP="00695B9B">
      <w:pPr>
        <w:numPr>
          <w:ilvl w:val="1"/>
          <w:numId w:val="5"/>
        </w:numPr>
        <w:spacing w:before="0"/>
        <w:rPr>
          <w:sz w:val="24"/>
          <w:szCs w:val="24"/>
        </w:rPr>
      </w:pPr>
      <w:r w:rsidRPr="00115457">
        <w:rPr>
          <w:sz w:val="24"/>
          <w:szCs w:val="24"/>
        </w:rPr>
        <w:t>Paid Amount (MC063,</w:t>
      </w:r>
      <w:r w:rsidR="00C478CC">
        <w:rPr>
          <w:sz w:val="24"/>
          <w:szCs w:val="24"/>
        </w:rPr>
        <w:t xml:space="preserve"> p</w:t>
      </w:r>
      <w:r w:rsidR="00677916">
        <w:rPr>
          <w:sz w:val="24"/>
          <w:szCs w:val="24"/>
        </w:rPr>
        <w:t>age</w:t>
      </w:r>
      <w:r w:rsidR="00C478CC">
        <w:rPr>
          <w:sz w:val="24"/>
          <w:szCs w:val="24"/>
        </w:rPr>
        <w:t xml:space="preserve"> 34;</w:t>
      </w:r>
      <w:r w:rsidRPr="00115457">
        <w:rPr>
          <w:sz w:val="24"/>
          <w:szCs w:val="24"/>
        </w:rPr>
        <w:t xml:space="preserve"> PC036</w:t>
      </w:r>
      <w:r w:rsidR="00C478CC">
        <w:rPr>
          <w:sz w:val="24"/>
          <w:szCs w:val="24"/>
        </w:rPr>
        <w:t>, p</w:t>
      </w:r>
      <w:r w:rsidR="00677916">
        <w:rPr>
          <w:sz w:val="24"/>
          <w:szCs w:val="24"/>
        </w:rPr>
        <w:t>age</w:t>
      </w:r>
      <w:r w:rsidR="00C478CC">
        <w:rPr>
          <w:sz w:val="24"/>
          <w:szCs w:val="24"/>
        </w:rPr>
        <w:t xml:space="preserve"> 68</w:t>
      </w:r>
      <w:r w:rsidRPr="00115457">
        <w:rPr>
          <w:sz w:val="24"/>
          <w:szCs w:val="24"/>
        </w:rPr>
        <w:t>)</w:t>
      </w:r>
    </w:p>
    <w:p w14:paraId="603A9847" w14:textId="0DE7DCF0" w:rsidR="00C14E46" w:rsidRPr="00115457" w:rsidRDefault="00C14E46" w:rsidP="00695B9B">
      <w:pPr>
        <w:numPr>
          <w:ilvl w:val="1"/>
          <w:numId w:val="5"/>
        </w:numPr>
        <w:spacing w:before="0"/>
        <w:rPr>
          <w:sz w:val="24"/>
          <w:szCs w:val="24"/>
        </w:rPr>
      </w:pPr>
      <w:r w:rsidRPr="00115457">
        <w:rPr>
          <w:sz w:val="24"/>
          <w:szCs w:val="24"/>
        </w:rPr>
        <w:t xml:space="preserve">Service Facility Identification and Location (MC085 – MC093, </w:t>
      </w:r>
      <w:r w:rsidR="00C478CC">
        <w:rPr>
          <w:sz w:val="24"/>
          <w:szCs w:val="24"/>
        </w:rPr>
        <w:t>p</w:t>
      </w:r>
      <w:r w:rsidR="00677916">
        <w:rPr>
          <w:sz w:val="24"/>
          <w:szCs w:val="24"/>
        </w:rPr>
        <w:t>ages</w:t>
      </w:r>
      <w:r w:rsidR="00C478CC">
        <w:rPr>
          <w:sz w:val="24"/>
          <w:szCs w:val="24"/>
        </w:rPr>
        <w:t xml:space="preserve"> 37-38; </w:t>
      </w:r>
      <w:r w:rsidRPr="00115457">
        <w:rPr>
          <w:sz w:val="24"/>
          <w:szCs w:val="24"/>
        </w:rPr>
        <w:t>DC051 – DC058</w:t>
      </w:r>
      <w:r w:rsidR="00C478CC">
        <w:rPr>
          <w:sz w:val="24"/>
          <w:szCs w:val="24"/>
        </w:rPr>
        <w:t>, p</w:t>
      </w:r>
      <w:r w:rsidR="00677916">
        <w:rPr>
          <w:sz w:val="24"/>
          <w:szCs w:val="24"/>
        </w:rPr>
        <w:t>ages</w:t>
      </w:r>
      <w:r w:rsidR="00C478CC">
        <w:rPr>
          <w:sz w:val="24"/>
          <w:szCs w:val="24"/>
        </w:rPr>
        <w:t xml:space="preserve"> 77 &amp; 78</w:t>
      </w:r>
      <w:r w:rsidRPr="00115457">
        <w:rPr>
          <w:sz w:val="24"/>
          <w:szCs w:val="24"/>
        </w:rPr>
        <w:t>)</w:t>
      </w:r>
    </w:p>
    <w:p w14:paraId="6038DE10" w14:textId="77A8346E" w:rsidR="001A427E" w:rsidRDefault="00C14E46" w:rsidP="00695B9B">
      <w:pPr>
        <w:numPr>
          <w:ilvl w:val="1"/>
          <w:numId w:val="5"/>
        </w:numPr>
        <w:spacing w:before="0"/>
        <w:rPr>
          <w:sz w:val="24"/>
          <w:szCs w:val="24"/>
        </w:rPr>
      </w:pPr>
      <w:r w:rsidRPr="00115457">
        <w:rPr>
          <w:sz w:val="24"/>
          <w:szCs w:val="24"/>
        </w:rPr>
        <w:t>In-Plan Network Indicator (MC330,</w:t>
      </w:r>
      <w:r w:rsidR="00695B9B">
        <w:rPr>
          <w:sz w:val="24"/>
          <w:szCs w:val="24"/>
        </w:rPr>
        <w:t xml:space="preserve"> p</w:t>
      </w:r>
      <w:r w:rsidR="00677916">
        <w:rPr>
          <w:sz w:val="24"/>
          <w:szCs w:val="24"/>
        </w:rPr>
        <w:t xml:space="preserve">age </w:t>
      </w:r>
      <w:r w:rsidR="00695B9B">
        <w:rPr>
          <w:sz w:val="24"/>
          <w:szCs w:val="24"/>
        </w:rPr>
        <w:t>52;</w:t>
      </w:r>
      <w:r w:rsidRPr="00115457">
        <w:rPr>
          <w:sz w:val="24"/>
          <w:szCs w:val="24"/>
        </w:rPr>
        <w:t xml:space="preserve"> PC110,</w:t>
      </w:r>
      <w:r w:rsidR="00695B9B">
        <w:rPr>
          <w:sz w:val="24"/>
          <w:szCs w:val="24"/>
        </w:rPr>
        <w:t xml:space="preserve"> p</w:t>
      </w:r>
      <w:r w:rsidR="00677916">
        <w:rPr>
          <w:sz w:val="24"/>
          <w:szCs w:val="24"/>
        </w:rPr>
        <w:t>age</w:t>
      </w:r>
      <w:r w:rsidR="00695B9B">
        <w:rPr>
          <w:sz w:val="24"/>
          <w:szCs w:val="24"/>
        </w:rPr>
        <w:t xml:space="preserve"> 69;</w:t>
      </w:r>
      <w:r w:rsidRPr="00115457">
        <w:rPr>
          <w:sz w:val="24"/>
          <w:szCs w:val="24"/>
        </w:rPr>
        <w:t xml:space="preserve"> DC110</w:t>
      </w:r>
      <w:r w:rsidR="00695B9B">
        <w:rPr>
          <w:sz w:val="24"/>
          <w:szCs w:val="24"/>
        </w:rPr>
        <w:t>, p</w:t>
      </w:r>
      <w:r w:rsidR="00677916">
        <w:rPr>
          <w:sz w:val="24"/>
          <w:szCs w:val="24"/>
        </w:rPr>
        <w:t>age</w:t>
      </w:r>
      <w:r w:rsidR="00826AE9">
        <w:rPr>
          <w:sz w:val="24"/>
          <w:szCs w:val="24"/>
        </w:rPr>
        <w:t xml:space="preserve"> 79</w:t>
      </w:r>
      <w:r w:rsidRPr="00115457">
        <w:rPr>
          <w:sz w:val="24"/>
          <w:szCs w:val="24"/>
        </w:rPr>
        <w:t>)</w:t>
      </w:r>
    </w:p>
    <w:p w14:paraId="606A34F6" w14:textId="45E91541" w:rsidR="00695B9B" w:rsidRDefault="00695B9B" w:rsidP="00695B9B">
      <w:pPr>
        <w:spacing w:before="0"/>
        <w:rPr>
          <w:sz w:val="24"/>
          <w:szCs w:val="24"/>
        </w:rPr>
      </w:pPr>
    </w:p>
    <w:p w14:paraId="19E125DF" w14:textId="59F6AE62" w:rsidR="00695B9B" w:rsidRDefault="00695B9B" w:rsidP="00695B9B">
      <w:pPr>
        <w:spacing w:before="0"/>
        <w:ind w:left="720"/>
        <w:rPr>
          <w:b/>
          <w:bCs/>
          <w:sz w:val="24"/>
          <w:szCs w:val="24"/>
        </w:rPr>
      </w:pPr>
      <w:r w:rsidRPr="00E167D1">
        <w:rPr>
          <w:b/>
          <w:bCs/>
          <w:sz w:val="24"/>
          <w:szCs w:val="24"/>
        </w:rPr>
        <w:t>Justification:</w:t>
      </w:r>
      <w:r w:rsidR="00E167D1">
        <w:rPr>
          <w:b/>
          <w:bCs/>
          <w:sz w:val="24"/>
          <w:szCs w:val="24"/>
        </w:rPr>
        <w:t xml:space="preserve"> </w:t>
      </w:r>
      <w:r w:rsidR="00521E99" w:rsidRPr="0016428D">
        <w:rPr>
          <w:sz w:val="24"/>
          <w:szCs w:val="24"/>
        </w:rPr>
        <w:t>Based on feedback from data submitters and MHDO’s experience working with data submitters, we are updating either the description of the data element and or the information to the source of the data</w:t>
      </w:r>
      <w:r w:rsidR="0016428D" w:rsidRPr="0016428D">
        <w:rPr>
          <w:sz w:val="24"/>
          <w:szCs w:val="24"/>
        </w:rPr>
        <w:t xml:space="preserve"> </w:t>
      </w:r>
      <w:r w:rsidR="00521E99" w:rsidRPr="0016428D">
        <w:rPr>
          <w:sz w:val="24"/>
          <w:szCs w:val="24"/>
        </w:rPr>
        <w:t>in an effort to clarify requirement</w:t>
      </w:r>
      <w:r w:rsidR="0016428D" w:rsidRPr="0016428D">
        <w:rPr>
          <w:sz w:val="24"/>
          <w:szCs w:val="24"/>
        </w:rPr>
        <w:t>s</w:t>
      </w:r>
      <w:r w:rsidR="00521E99" w:rsidRPr="0016428D">
        <w:rPr>
          <w:sz w:val="24"/>
          <w:szCs w:val="24"/>
        </w:rPr>
        <w:t xml:space="preserve"> and ultimately improve the</w:t>
      </w:r>
      <w:r w:rsidR="0016428D" w:rsidRPr="0016428D">
        <w:rPr>
          <w:sz w:val="24"/>
          <w:szCs w:val="24"/>
        </w:rPr>
        <w:t xml:space="preserve"> uniformity of the data submissions.</w:t>
      </w:r>
      <w:r w:rsidR="0016428D">
        <w:rPr>
          <w:b/>
          <w:bCs/>
          <w:sz w:val="24"/>
          <w:szCs w:val="24"/>
        </w:rPr>
        <w:t xml:space="preserve">   </w:t>
      </w:r>
    </w:p>
    <w:p w14:paraId="678CBC5E" w14:textId="1D234907" w:rsidR="00EC2626" w:rsidRDefault="00EC2626" w:rsidP="00695B9B">
      <w:pPr>
        <w:spacing w:before="0"/>
        <w:ind w:left="720"/>
        <w:rPr>
          <w:sz w:val="24"/>
          <w:szCs w:val="24"/>
        </w:rPr>
      </w:pPr>
    </w:p>
    <w:sectPr w:rsidR="00EC2626" w:rsidSect="001B3B9D">
      <w:footerReference w:type="default" r:id="rId9"/>
      <w:pgSz w:w="12240" w:h="15840"/>
      <w:pgMar w:top="1440" w:right="1800" w:bottom="1440" w:left="180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CBC9D" w14:textId="77777777" w:rsidR="003A711C" w:rsidRDefault="003A711C" w:rsidP="00E454DC">
      <w:pPr>
        <w:spacing w:before="0"/>
      </w:pPr>
      <w:r>
        <w:separator/>
      </w:r>
    </w:p>
  </w:endnote>
  <w:endnote w:type="continuationSeparator" w:id="0">
    <w:p w14:paraId="2CCBE667" w14:textId="77777777" w:rsidR="003A711C" w:rsidRDefault="003A711C" w:rsidP="00E454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460345"/>
      <w:docPartObj>
        <w:docPartGallery w:val="Page Numbers (Bottom of Page)"/>
        <w:docPartUnique/>
      </w:docPartObj>
    </w:sdtPr>
    <w:sdtEndPr>
      <w:rPr>
        <w:noProof/>
      </w:rPr>
    </w:sdtEndPr>
    <w:sdtContent>
      <w:p w14:paraId="0BAB9175" w14:textId="6390806E" w:rsidR="00E454DC" w:rsidRPr="00E454DC" w:rsidRDefault="00E454DC">
        <w:pPr>
          <w:pStyle w:val="Footer"/>
          <w:jc w:val="right"/>
        </w:pPr>
        <w:r w:rsidRPr="00E454DC">
          <w:fldChar w:fldCharType="begin"/>
        </w:r>
        <w:r w:rsidRPr="00E454DC">
          <w:rPr>
            <w:sz w:val="22"/>
            <w:szCs w:val="22"/>
            <w:rPrChange w:id="1" w:author="Harrington, Karynlee" w:date="2021-10-19T17:59:00Z">
              <w:rPr/>
            </w:rPrChange>
          </w:rPr>
          <w:instrText xml:space="preserve"> PAGE   \* MERGEFORMAT </w:instrText>
        </w:r>
        <w:r w:rsidRPr="00E454DC">
          <w:fldChar w:fldCharType="separate"/>
        </w:r>
        <w:r w:rsidRPr="00E454DC">
          <w:rPr>
            <w:noProof/>
            <w:sz w:val="22"/>
            <w:szCs w:val="22"/>
            <w:rPrChange w:id="2" w:author="Harrington, Karynlee" w:date="2021-10-19T17:59:00Z">
              <w:rPr>
                <w:noProof/>
              </w:rPr>
            </w:rPrChange>
          </w:rPr>
          <w:t>2</w:t>
        </w:r>
        <w:r w:rsidRPr="00E454D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D9D16" w14:textId="77777777" w:rsidR="003A711C" w:rsidRDefault="003A711C" w:rsidP="00E454DC">
      <w:pPr>
        <w:spacing w:before="0"/>
      </w:pPr>
      <w:r>
        <w:separator/>
      </w:r>
    </w:p>
  </w:footnote>
  <w:footnote w:type="continuationSeparator" w:id="0">
    <w:p w14:paraId="0DCD7B38" w14:textId="77777777" w:rsidR="003A711C" w:rsidRDefault="003A711C" w:rsidP="00E454D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B2C06"/>
    <w:multiLevelType w:val="hybridMultilevel"/>
    <w:tmpl w:val="7BDC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C23A3"/>
    <w:multiLevelType w:val="hybridMultilevel"/>
    <w:tmpl w:val="BF92D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8636D"/>
    <w:multiLevelType w:val="hybridMultilevel"/>
    <w:tmpl w:val="94B09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CF5FF8"/>
    <w:multiLevelType w:val="hybridMultilevel"/>
    <w:tmpl w:val="808C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183ADD"/>
    <w:multiLevelType w:val="hybridMultilevel"/>
    <w:tmpl w:val="CC42A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631D1"/>
    <w:multiLevelType w:val="hybridMultilevel"/>
    <w:tmpl w:val="C51A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86844"/>
    <w:multiLevelType w:val="hybridMultilevel"/>
    <w:tmpl w:val="A2D2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97A18"/>
    <w:multiLevelType w:val="hybridMultilevel"/>
    <w:tmpl w:val="669A9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B653320"/>
    <w:multiLevelType w:val="hybridMultilevel"/>
    <w:tmpl w:val="163A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7"/>
  </w:num>
  <w:num w:numId="4">
    <w:abstractNumId w:val="1"/>
  </w:num>
  <w:num w:numId="5">
    <w:abstractNumId w:val="4"/>
  </w:num>
  <w:num w:numId="6">
    <w:abstractNumId w:val="6"/>
  </w:num>
  <w:num w:numId="7">
    <w:abstractNumId w:val="3"/>
  </w:num>
  <w:num w:numId="8">
    <w:abstractNumId w:val="0"/>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rington, Karynlee">
    <w15:presenceInfo w15:providerId="AD" w15:userId="S::Karynlee.Harrington@maine.gov::84e18f84-7203-4369-8a87-acf75a7c4f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9D"/>
    <w:rsid w:val="000242DB"/>
    <w:rsid w:val="0005616D"/>
    <w:rsid w:val="00087EEE"/>
    <w:rsid w:val="00115457"/>
    <w:rsid w:val="0016428D"/>
    <w:rsid w:val="001A427E"/>
    <w:rsid w:val="001B3B9D"/>
    <w:rsid w:val="001E0920"/>
    <w:rsid w:val="0022144B"/>
    <w:rsid w:val="0025017B"/>
    <w:rsid w:val="00265BFB"/>
    <w:rsid w:val="00280049"/>
    <w:rsid w:val="002800E7"/>
    <w:rsid w:val="003057C5"/>
    <w:rsid w:val="00325ADF"/>
    <w:rsid w:val="003A711C"/>
    <w:rsid w:val="00467413"/>
    <w:rsid w:val="004B30DC"/>
    <w:rsid w:val="005218DE"/>
    <w:rsid w:val="00521E99"/>
    <w:rsid w:val="005A7DF1"/>
    <w:rsid w:val="00677916"/>
    <w:rsid w:val="00695B9B"/>
    <w:rsid w:val="006E5225"/>
    <w:rsid w:val="00717E63"/>
    <w:rsid w:val="00720013"/>
    <w:rsid w:val="0072613F"/>
    <w:rsid w:val="0076223A"/>
    <w:rsid w:val="00817BEE"/>
    <w:rsid w:val="00826AE9"/>
    <w:rsid w:val="00847CF6"/>
    <w:rsid w:val="008610EB"/>
    <w:rsid w:val="00887C32"/>
    <w:rsid w:val="008E014F"/>
    <w:rsid w:val="009348A9"/>
    <w:rsid w:val="009E04B9"/>
    <w:rsid w:val="009F7D51"/>
    <w:rsid w:val="00A45F94"/>
    <w:rsid w:val="00A66F03"/>
    <w:rsid w:val="00A91B45"/>
    <w:rsid w:val="00AB3C1C"/>
    <w:rsid w:val="00AB5891"/>
    <w:rsid w:val="00AC781E"/>
    <w:rsid w:val="00AE7D3B"/>
    <w:rsid w:val="00B07F37"/>
    <w:rsid w:val="00B1560D"/>
    <w:rsid w:val="00B346C0"/>
    <w:rsid w:val="00BF4F2F"/>
    <w:rsid w:val="00C14E46"/>
    <w:rsid w:val="00C478CC"/>
    <w:rsid w:val="00C74CA8"/>
    <w:rsid w:val="00CC1846"/>
    <w:rsid w:val="00CD517D"/>
    <w:rsid w:val="00CF6392"/>
    <w:rsid w:val="00D04B84"/>
    <w:rsid w:val="00D2322B"/>
    <w:rsid w:val="00D34966"/>
    <w:rsid w:val="00D50751"/>
    <w:rsid w:val="00D670C2"/>
    <w:rsid w:val="00D86C1B"/>
    <w:rsid w:val="00E167D1"/>
    <w:rsid w:val="00E35D8C"/>
    <w:rsid w:val="00E454DC"/>
    <w:rsid w:val="00E909A7"/>
    <w:rsid w:val="00EA187F"/>
    <w:rsid w:val="00EC2626"/>
    <w:rsid w:val="00F34D11"/>
    <w:rsid w:val="00F664D6"/>
    <w:rsid w:val="00F72B92"/>
    <w:rsid w:val="00F77061"/>
    <w:rsid w:val="00FD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3331"/>
  <w15:chartTrackingRefBased/>
  <w15:docId w15:val="{65F93A3D-81EB-46BD-9FA6-DC111B59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9D"/>
    <w:pPr>
      <w:spacing w:before="240"/>
    </w:pPr>
    <w:rPr>
      <w:rFonts w:asciiTheme="minorHAnsi" w:eastAsia="Times New Roman" w:hAnsi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styleId="Title">
    <w:name w:val="Title"/>
    <w:next w:val="Normal"/>
    <w:link w:val="TitleChar"/>
    <w:qFormat/>
    <w:rsid w:val="001B3B9D"/>
    <w:pPr>
      <w:jc w:val="center"/>
    </w:pPr>
    <w:rPr>
      <w:rFonts w:ascii="Calibri" w:eastAsia="Times New Roman" w:hAnsi="Calibri" w:cs="Arial"/>
      <w:b/>
      <w:sz w:val="28"/>
      <w:szCs w:val="28"/>
    </w:rPr>
  </w:style>
  <w:style w:type="character" w:customStyle="1" w:styleId="TitleChar">
    <w:name w:val="Title Char"/>
    <w:basedOn w:val="DefaultParagraphFont"/>
    <w:link w:val="Title"/>
    <w:rsid w:val="001B3B9D"/>
    <w:rPr>
      <w:rFonts w:ascii="Calibri" w:eastAsia="Times New Roman" w:hAnsi="Calibri" w:cs="Arial"/>
      <w:b/>
      <w:sz w:val="28"/>
      <w:szCs w:val="28"/>
    </w:rPr>
  </w:style>
  <w:style w:type="paragraph" w:customStyle="1" w:styleId="DefaultText">
    <w:name w:val="Default Text"/>
    <w:basedOn w:val="Normal"/>
    <w:rsid w:val="00FD7260"/>
    <w:pPr>
      <w:overflowPunct w:val="0"/>
      <w:autoSpaceDE w:val="0"/>
      <w:autoSpaceDN w:val="0"/>
      <w:adjustRightInd w:val="0"/>
      <w:spacing w:before="0"/>
    </w:pPr>
    <w:rPr>
      <w:rFonts w:ascii="Times New Roman" w:hAnsi="Times New Roman"/>
      <w:color w:val="000000"/>
      <w:sz w:val="24"/>
      <w:szCs w:val="20"/>
    </w:rPr>
  </w:style>
  <w:style w:type="paragraph" w:styleId="ListParagraph">
    <w:name w:val="List Paragraph"/>
    <w:basedOn w:val="Normal"/>
    <w:uiPriority w:val="34"/>
    <w:qFormat/>
    <w:rsid w:val="00BF4F2F"/>
    <w:pPr>
      <w:ind w:left="720"/>
      <w:contextualSpacing/>
    </w:pPr>
  </w:style>
  <w:style w:type="character" w:styleId="Strong">
    <w:name w:val="Strong"/>
    <w:basedOn w:val="DefaultParagraphFont"/>
    <w:uiPriority w:val="22"/>
    <w:qFormat/>
    <w:rsid w:val="00521E99"/>
    <w:rPr>
      <w:b/>
      <w:bCs/>
    </w:rPr>
  </w:style>
  <w:style w:type="character" w:styleId="CommentReference">
    <w:name w:val="annotation reference"/>
    <w:basedOn w:val="DefaultParagraphFont"/>
    <w:uiPriority w:val="99"/>
    <w:semiHidden/>
    <w:unhideWhenUsed/>
    <w:rsid w:val="00EA187F"/>
    <w:rPr>
      <w:sz w:val="16"/>
      <w:szCs w:val="16"/>
    </w:rPr>
  </w:style>
  <w:style w:type="paragraph" w:styleId="CommentText">
    <w:name w:val="annotation text"/>
    <w:basedOn w:val="Normal"/>
    <w:link w:val="CommentTextChar"/>
    <w:uiPriority w:val="99"/>
    <w:semiHidden/>
    <w:unhideWhenUsed/>
    <w:rsid w:val="00EA187F"/>
    <w:rPr>
      <w:sz w:val="20"/>
      <w:szCs w:val="20"/>
    </w:rPr>
  </w:style>
  <w:style w:type="character" w:customStyle="1" w:styleId="CommentTextChar">
    <w:name w:val="Comment Text Char"/>
    <w:basedOn w:val="DefaultParagraphFont"/>
    <w:link w:val="CommentText"/>
    <w:uiPriority w:val="99"/>
    <w:semiHidden/>
    <w:rsid w:val="00EA187F"/>
    <w:rPr>
      <w:rFonts w:asciiTheme="minorHAnsi" w:eastAsia="Times New Roman" w:hAnsiTheme="minorHAnsi"/>
      <w:sz w:val="20"/>
      <w:szCs w:val="20"/>
    </w:rPr>
  </w:style>
  <w:style w:type="paragraph" w:styleId="CommentSubject">
    <w:name w:val="annotation subject"/>
    <w:basedOn w:val="CommentText"/>
    <w:next w:val="CommentText"/>
    <w:link w:val="CommentSubjectChar"/>
    <w:uiPriority w:val="99"/>
    <w:semiHidden/>
    <w:unhideWhenUsed/>
    <w:rsid w:val="00EA187F"/>
    <w:rPr>
      <w:b/>
      <w:bCs/>
    </w:rPr>
  </w:style>
  <w:style w:type="character" w:customStyle="1" w:styleId="CommentSubjectChar">
    <w:name w:val="Comment Subject Char"/>
    <w:basedOn w:val="CommentTextChar"/>
    <w:link w:val="CommentSubject"/>
    <w:uiPriority w:val="99"/>
    <w:semiHidden/>
    <w:rsid w:val="00EA187F"/>
    <w:rPr>
      <w:rFonts w:asciiTheme="minorHAnsi" w:eastAsia="Times New Roman" w:hAnsiTheme="minorHAnsi"/>
      <w:b/>
      <w:bCs/>
      <w:sz w:val="20"/>
      <w:szCs w:val="20"/>
    </w:rPr>
  </w:style>
  <w:style w:type="paragraph" w:styleId="BalloonText">
    <w:name w:val="Balloon Text"/>
    <w:basedOn w:val="Normal"/>
    <w:link w:val="BalloonTextChar"/>
    <w:uiPriority w:val="99"/>
    <w:semiHidden/>
    <w:unhideWhenUsed/>
    <w:rsid w:val="00EA187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7F"/>
    <w:rPr>
      <w:rFonts w:ascii="Segoe UI" w:eastAsia="Times New Roman" w:hAnsi="Segoe UI" w:cs="Segoe UI"/>
      <w:sz w:val="18"/>
      <w:szCs w:val="18"/>
    </w:rPr>
  </w:style>
  <w:style w:type="paragraph" w:styleId="Header">
    <w:name w:val="header"/>
    <w:basedOn w:val="Normal"/>
    <w:link w:val="HeaderChar"/>
    <w:uiPriority w:val="99"/>
    <w:unhideWhenUsed/>
    <w:rsid w:val="00E454DC"/>
    <w:pPr>
      <w:tabs>
        <w:tab w:val="center" w:pos="4680"/>
        <w:tab w:val="right" w:pos="9360"/>
      </w:tabs>
      <w:spacing w:before="0"/>
    </w:pPr>
  </w:style>
  <w:style w:type="character" w:customStyle="1" w:styleId="HeaderChar">
    <w:name w:val="Header Char"/>
    <w:basedOn w:val="DefaultParagraphFont"/>
    <w:link w:val="Header"/>
    <w:uiPriority w:val="99"/>
    <w:rsid w:val="00E454DC"/>
    <w:rPr>
      <w:rFonts w:asciiTheme="minorHAnsi" w:eastAsia="Times New Roman" w:hAnsiTheme="minorHAnsi"/>
      <w:sz w:val="28"/>
      <w:szCs w:val="28"/>
    </w:rPr>
  </w:style>
  <w:style w:type="paragraph" w:styleId="Footer">
    <w:name w:val="footer"/>
    <w:basedOn w:val="Normal"/>
    <w:link w:val="FooterChar"/>
    <w:uiPriority w:val="99"/>
    <w:unhideWhenUsed/>
    <w:rsid w:val="00E454DC"/>
    <w:pPr>
      <w:tabs>
        <w:tab w:val="center" w:pos="4680"/>
        <w:tab w:val="right" w:pos="9360"/>
      </w:tabs>
      <w:spacing w:before="0"/>
    </w:pPr>
  </w:style>
  <w:style w:type="character" w:customStyle="1" w:styleId="FooterChar">
    <w:name w:val="Footer Char"/>
    <w:basedOn w:val="DefaultParagraphFont"/>
    <w:link w:val="Footer"/>
    <w:uiPriority w:val="99"/>
    <w:rsid w:val="00E454DC"/>
    <w:rPr>
      <w:rFonts w:asciiTheme="minorHAnsi" w:eastAsia="Times New Roman" w:hAnsi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415768">
      <w:bodyDiv w:val="1"/>
      <w:marLeft w:val="0"/>
      <w:marRight w:val="0"/>
      <w:marTop w:val="0"/>
      <w:marBottom w:val="0"/>
      <w:divBdr>
        <w:top w:val="none" w:sz="0" w:space="0" w:color="auto"/>
        <w:left w:val="none" w:sz="0" w:space="0" w:color="auto"/>
        <w:bottom w:val="none" w:sz="0" w:space="0" w:color="auto"/>
        <w:right w:val="none" w:sz="0" w:space="0" w:color="auto"/>
      </w:divBdr>
    </w:div>
    <w:div w:id="9055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486B.B5CBD4F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Bonsant, Kimberly</cp:lastModifiedBy>
  <cp:revision>2</cp:revision>
  <cp:lastPrinted>2019-08-29T13:51:00Z</cp:lastPrinted>
  <dcterms:created xsi:type="dcterms:W3CDTF">2021-12-14T18:50:00Z</dcterms:created>
  <dcterms:modified xsi:type="dcterms:W3CDTF">2021-12-14T18:50:00Z</dcterms:modified>
</cp:coreProperties>
</file>