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2DE" w:rsidRDefault="007752DE" w:rsidP="00B33FDB">
      <w:pPr>
        <w:jc w:val="center"/>
        <w:sectPr w:rsidR="007752DE" w:rsidSect="0087466C">
          <w:headerReference w:type="default" r:id="rId9"/>
          <w:footerReference w:type="default" r:id="rId10"/>
          <w:headerReference w:type="first" r:id="rId11"/>
          <w:type w:val="continuous"/>
          <w:pgSz w:w="12240" w:h="15840" w:code="1"/>
          <w:pgMar w:top="1440" w:right="1440" w:bottom="1440" w:left="1440" w:header="720" w:footer="720" w:gutter="0"/>
          <w:pgNumType w:start="1"/>
          <w:cols w:space="180"/>
          <w:titlePg/>
          <w:docGrid w:linePitch="360"/>
        </w:sectPr>
      </w:pPr>
      <w:bookmarkStart w:id="0" w:name="_GoBack"/>
      <w:bookmarkEnd w:id="0"/>
    </w:p>
    <w:p w:rsidR="00B33FDB" w:rsidRDefault="00B33FDB" w:rsidP="00B33FDB">
      <w:pPr>
        <w:jc w:val="center"/>
        <w:rPr>
          <w:rFonts w:ascii="Arial" w:hAnsi="Arial" w:cs="Arial"/>
          <w:sz w:val="32"/>
          <w:szCs w:val="32"/>
        </w:rPr>
      </w:pPr>
    </w:p>
    <w:p w:rsidR="00B33FDB" w:rsidRDefault="00B33FDB" w:rsidP="00B33FDB">
      <w:pPr>
        <w:jc w:val="center"/>
        <w:rPr>
          <w:rFonts w:ascii="Arial" w:hAnsi="Arial" w:cs="Arial"/>
          <w:sz w:val="32"/>
          <w:szCs w:val="32"/>
        </w:rPr>
      </w:pPr>
    </w:p>
    <w:p w:rsidR="00B33FDB" w:rsidRDefault="00B33FDB" w:rsidP="00B33FDB">
      <w:pPr>
        <w:jc w:val="center"/>
        <w:rPr>
          <w:rFonts w:ascii="Arial" w:hAnsi="Arial" w:cs="Arial"/>
          <w:sz w:val="32"/>
          <w:szCs w:val="32"/>
        </w:rPr>
      </w:pPr>
    </w:p>
    <w:p w:rsidR="00B33FDB" w:rsidRDefault="00B33FDB" w:rsidP="00B33FDB">
      <w:pPr>
        <w:jc w:val="center"/>
        <w:rPr>
          <w:rFonts w:ascii="Arial" w:hAnsi="Arial" w:cs="Arial"/>
          <w:sz w:val="40"/>
          <w:szCs w:val="40"/>
        </w:rPr>
      </w:pPr>
    </w:p>
    <w:p w:rsidR="00B33FDB" w:rsidRDefault="00B33FDB" w:rsidP="00B33FDB">
      <w:pPr>
        <w:jc w:val="center"/>
        <w:rPr>
          <w:rFonts w:ascii="Arial" w:hAnsi="Arial" w:cs="Arial"/>
          <w:sz w:val="40"/>
          <w:szCs w:val="40"/>
        </w:rPr>
      </w:pPr>
    </w:p>
    <w:p w:rsidR="007752DE" w:rsidRDefault="007752DE" w:rsidP="00B33FDB">
      <w:pPr>
        <w:jc w:val="center"/>
        <w:rPr>
          <w:rFonts w:ascii="Arial" w:hAnsi="Arial" w:cs="Arial"/>
          <w:sz w:val="40"/>
          <w:szCs w:val="40"/>
        </w:rPr>
        <w:sectPr w:rsidR="007752DE" w:rsidSect="007752DE">
          <w:type w:val="continuous"/>
          <w:pgSz w:w="12240" w:h="15840"/>
          <w:pgMar w:top="1440" w:right="1440" w:bottom="1440" w:left="1440" w:header="720" w:footer="720" w:gutter="0"/>
          <w:cols w:num="2" w:space="180"/>
          <w:docGrid w:linePitch="360"/>
        </w:sectPr>
      </w:pPr>
    </w:p>
    <w:p w:rsidR="007752DE" w:rsidRDefault="007752DE" w:rsidP="00B33FDB">
      <w:pPr>
        <w:jc w:val="center"/>
        <w:rPr>
          <w:rFonts w:ascii="Arial" w:hAnsi="Arial" w:cs="Arial"/>
          <w:sz w:val="40"/>
          <w:szCs w:val="40"/>
        </w:rPr>
      </w:pPr>
    </w:p>
    <w:p w:rsidR="00536834" w:rsidRPr="0087466C" w:rsidRDefault="00B33FDB" w:rsidP="00B33FDB">
      <w:pPr>
        <w:jc w:val="center"/>
        <w:rPr>
          <w:rFonts w:ascii="Arial" w:hAnsi="Arial" w:cs="Arial"/>
          <w:sz w:val="32"/>
          <w:szCs w:val="32"/>
        </w:rPr>
      </w:pPr>
      <w:r w:rsidRPr="0087466C">
        <w:rPr>
          <w:rFonts w:ascii="Arial" w:hAnsi="Arial" w:cs="Arial"/>
          <w:sz w:val="32"/>
          <w:szCs w:val="32"/>
        </w:rPr>
        <w:t xml:space="preserve">Maine </w:t>
      </w:r>
      <w:r w:rsidR="00536834" w:rsidRPr="0087466C">
        <w:rPr>
          <w:rFonts w:ascii="Arial" w:hAnsi="Arial" w:cs="Arial"/>
          <w:sz w:val="32"/>
          <w:szCs w:val="32"/>
        </w:rPr>
        <w:t>Department of Health and Human Services</w:t>
      </w:r>
    </w:p>
    <w:p w:rsidR="0087466C" w:rsidRPr="0087466C" w:rsidRDefault="00536834" w:rsidP="00B33FDB">
      <w:pPr>
        <w:jc w:val="center"/>
        <w:rPr>
          <w:rFonts w:ascii="Arial" w:hAnsi="Arial" w:cs="Arial"/>
          <w:sz w:val="36"/>
          <w:szCs w:val="36"/>
        </w:rPr>
      </w:pPr>
      <w:r w:rsidRPr="0087466C">
        <w:rPr>
          <w:rFonts w:ascii="Arial" w:hAnsi="Arial" w:cs="Arial"/>
          <w:sz w:val="36"/>
          <w:szCs w:val="36"/>
        </w:rPr>
        <w:t xml:space="preserve">Maine Center for Disease Control and Prevention </w:t>
      </w:r>
    </w:p>
    <w:p w:rsidR="0087466C" w:rsidRDefault="0087466C" w:rsidP="00B33FDB">
      <w:pPr>
        <w:jc w:val="center"/>
        <w:rPr>
          <w:rFonts w:ascii="Arial" w:hAnsi="Arial" w:cs="Arial"/>
          <w:sz w:val="40"/>
          <w:szCs w:val="40"/>
        </w:rPr>
      </w:pPr>
    </w:p>
    <w:p w:rsidR="0087466C" w:rsidRDefault="0087466C" w:rsidP="00B33FDB">
      <w:pPr>
        <w:jc w:val="center"/>
        <w:rPr>
          <w:rFonts w:ascii="Arial" w:hAnsi="Arial" w:cs="Arial"/>
          <w:sz w:val="40"/>
          <w:szCs w:val="40"/>
        </w:rPr>
      </w:pPr>
    </w:p>
    <w:p w:rsidR="0087466C" w:rsidRDefault="0087466C" w:rsidP="00B33FDB">
      <w:pPr>
        <w:jc w:val="center"/>
        <w:rPr>
          <w:rFonts w:ascii="Arial" w:hAnsi="Arial" w:cs="Arial"/>
          <w:sz w:val="40"/>
          <w:szCs w:val="40"/>
        </w:rPr>
      </w:pPr>
    </w:p>
    <w:p w:rsidR="00B33FDB" w:rsidRDefault="00836013" w:rsidP="00B33FDB">
      <w:pPr>
        <w:jc w:val="center"/>
        <w:rPr>
          <w:rFonts w:ascii="Arial" w:hAnsi="Arial" w:cs="Arial"/>
          <w:sz w:val="40"/>
          <w:szCs w:val="40"/>
        </w:rPr>
      </w:pPr>
      <w:r>
        <w:rPr>
          <w:rFonts w:ascii="Arial" w:hAnsi="Arial" w:cs="Arial"/>
          <w:sz w:val="40"/>
          <w:szCs w:val="40"/>
        </w:rPr>
        <w:t xml:space="preserve">Annual </w:t>
      </w:r>
      <w:r w:rsidR="00B33FDB" w:rsidRPr="002C4371">
        <w:rPr>
          <w:rFonts w:ascii="Arial" w:hAnsi="Arial" w:cs="Arial"/>
          <w:sz w:val="40"/>
          <w:szCs w:val="40"/>
        </w:rPr>
        <w:t>Health Report Card</w:t>
      </w:r>
    </w:p>
    <w:p w:rsidR="0087466C" w:rsidRDefault="0087466C" w:rsidP="00B33FDB">
      <w:pPr>
        <w:jc w:val="center"/>
        <w:rPr>
          <w:rFonts w:ascii="Arial" w:hAnsi="Arial" w:cs="Arial"/>
          <w:sz w:val="40"/>
          <w:szCs w:val="40"/>
        </w:rPr>
      </w:pPr>
    </w:p>
    <w:p w:rsidR="0087466C" w:rsidRDefault="0087466C" w:rsidP="00B33FDB">
      <w:pPr>
        <w:jc w:val="center"/>
        <w:rPr>
          <w:rFonts w:ascii="Arial" w:hAnsi="Arial" w:cs="Arial"/>
          <w:sz w:val="40"/>
          <w:szCs w:val="40"/>
        </w:rPr>
      </w:pPr>
    </w:p>
    <w:p w:rsidR="0087466C" w:rsidRDefault="0087466C" w:rsidP="00B33FDB">
      <w:pPr>
        <w:jc w:val="center"/>
        <w:rPr>
          <w:rFonts w:ascii="Arial" w:hAnsi="Arial" w:cs="Arial"/>
          <w:sz w:val="40"/>
          <w:szCs w:val="40"/>
        </w:rPr>
      </w:pPr>
    </w:p>
    <w:p w:rsidR="0087466C" w:rsidRDefault="0087466C" w:rsidP="00B33FDB">
      <w:pPr>
        <w:jc w:val="center"/>
        <w:rPr>
          <w:rFonts w:ascii="Arial" w:hAnsi="Arial" w:cs="Arial"/>
          <w:sz w:val="40"/>
          <w:szCs w:val="40"/>
        </w:rPr>
      </w:pPr>
    </w:p>
    <w:p w:rsidR="0087466C" w:rsidRPr="002C4371" w:rsidRDefault="0087466C" w:rsidP="00B33FDB">
      <w:pPr>
        <w:jc w:val="center"/>
        <w:rPr>
          <w:rFonts w:ascii="Arial" w:hAnsi="Arial" w:cs="Arial"/>
          <w:sz w:val="40"/>
          <w:szCs w:val="40"/>
        </w:rPr>
      </w:pPr>
    </w:p>
    <w:p w:rsidR="00B33FDB" w:rsidRPr="0087466C" w:rsidRDefault="0087466C" w:rsidP="00B33FDB">
      <w:pPr>
        <w:jc w:val="center"/>
        <w:rPr>
          <w:rFonts w:ascii="Arial" w:hAnsi="Arial" w:cs="Arial"/>
          <w:sz w:val="36"/>
          <w:szCs w:val="36"/>
        </w:rPr>
      </w:pPr>
      <w:r>
        <w:rPr>
          <w:rFonts w:ascii="Arial" w:hAnsi="Arial" w:cs="Arial"/>
          <w:sz w:val="36"/>
          <w:szCs w:val="36"/>
        </w:rPr>
        <w:t>Submitted to the</w:t>
      </w:r>
    </w:p>
    <w:p w:rsidR="0087466C" w:rsidRPr="0087466C" w:rsidRDefault="0087466C" w:rsidP="00B33FDB">
      <w:pPr>
        <w:jc w:val="center"/>
        <w:rPr>
          <w:rFonts w:ascii="Arial" w:hAnsi="Arial" w:cs="Arial"/>
          <w:sz w:val="36"/>
          <w:szCs w:val="36"/>
        </w:rPr>
      </w:pPr>
    </w:p>
    <w:p w:rsidR="00B33FDB" w:rsidRPr="0087466C" w:rsidRDefault="00B33FDB" w:rsidP="00B33FDB">
      <w:pPr>
        <w:jc w:val="center"/>
        <w:rPr>
          <w:rFonts w:ascii="Arial" w:hAnsi="Arial" w:cs="Arial"/>
          <w:sz w:val="36"/>
          <w:szCs w:val="36"/>
        </w:rPr>
      </w:pPr>
      <w:r w:rsidRPr="0087466C">
        <w:rPr>
          <w:rFonts w:ascii="Arial" w:hAnsi="Arial" w:cs="Arial"/>
          <w:sz w:val="36"/>
          <w:szCs w:val="36"/>
        </w:rPr>
        <w:t xml:space="preserve">Joint </w:t>
      </w:r>
      <w:r w:rsidR="0087466C">
        <w:rPr>
          <w:rFonts w:ascii="Arial" w:hAnsi="Arial" w:cs="Arial"/>
          <w:sz w:val="36"/>
          <w:szCs w:val="36"/>
        </w:rPr>
        <w:t xml:space="preserve">Standing </w:t>
      </w:r>
      <w:r w:rsidRPr="0087466C">
        <w:rPr>
          <w:rFonts w:ascii="Arial" w:hAnsi="Arial" w:cs="Arial"/>
          <w:sz w:val="36"/>
          <w:szCs w:val="36"/>
        </w:rPr>
        <w:t>Committee on Health and Human Services</w:t>
      </w:r>
    </w:p>
    <w:p w:rsidR="00B33FDB" w:rsidRPr="002C4371" w:rsidRDefault="00B33FDB" w:rsidP="00B33FDB">
      <w:pPr>
        <w:jc w:val="center"/>
        <w:rPr>
          <w:rFonts w:ascii="Arial" w:hAnsi="Arial" w:cs="Arial"/>
          <w:sz w:val="40"/>
          <w:szCs w:val="40"/>
        </w:rPr>
      </w:pPr>
    </w:p>
    <w:p w:rsidR="00B33FDB" w:rsidRDefault="00B33FDB" w:rsidP="00B33FDB">
      <w:pPr>
        <w:jc w:val="center"/>
        <w:rPr>
          <w:rFonts w:ascii="Arial" w:hAnsi="Arial" w:cs="Arial"/>
          <w:sz w:val="32"/>
          <w:szCs w:val="32"/>
        </w:rPr>
      </w:pPr>
    </w:p>
    <w:p w:rsidR="00B33FDB" w:rsidRDefault="00B33FDB" w:rsidP="00B33FDB">
      <w:pPr>
        <w:jc w:val="center"/>
        <w:rPr>
          <w:rFonts w:ascii="Arial" w:hAnsi="Arial" w:cs="Arial"/>
          <w:sz w:val="40"/>
          <w:szCs w:val="40"/>
        </w:rPr>
      </w:pPr>
      <w:r>
        <w:rPr>
          <w:rFonts w:ascii="Arial" w:hAnsi="Arial" w:cs="Arial"/>
          <w:sz w:val="40"/>
          <w:szCs w:val="40"/>
        </w:rPr>
        <w:t>June 2013</w:t>
      </w:r>
    </w:p>
    <w:p w:rsidR="007752DE" w:rsidRDefault="007752DE" w:rsidP="00B33FDB">
      <w:pPr>
        <w:jc w:val="center"/>
        <w:rPr>
          <w:rFonts w:ascii="Arial" w:hAnsi="Arial" w:cs="Arial"/>
          <w:sz w:val="40"/>
          <w:szCs w:val="40"/>
        </w:rPr>
        <w:sectPr w:rsidR="007752DE" w:rsidSect="007752DE">
          <w:type w:val="continuous"/>
          <w:pgSz w:w="12240" w:h="15840"/>
          <w:pgMar w:top="1440" w:right="1440" w:bottom="1440" w:left="1440" w:header="720" w:footer="720" w:gutter="0"/>
          <w:cols w:space="180"/>
          <w:docGrid w:linePitch="360"/>
        </w:sectPr>
      </w:pPr>
    </w:p>
    <w:p w:rsidR="00B33FDB" w:rsidRDefault="00B33FDB" w:rsidP="00B33FDB">
      <w:pPr>
        <w:jc w:val="center"/>
        <w:rPr>
          <w:rFonts w:ascii="Arial" w:hAnsi="Arial" w:cs="Arial"/>
          <w:sz w:val="40"/>
          <w:szCs w:val="40"/>
        </w:rPr>
      </w:pPr>
    </w:p>
    <w:p w:rsidR="00B33FDB" w:rsidRDefault="00B33FDB" w:rsidP="00B33FDB">
      <w:pPr>
        <w:jc w:val="center"/>
        <w:rPr>
          <w:rFonts w:ascii="Arial" w:hAnsi="Arial" w:cs="Arial"/>
          <w:sz w:val="40"/>
          <w:szCs w:val="40"/>
        </w:rPr>
      </w:pPr>
    </w:p>
    <w:p w:rsidR="00B33FDB" w:rsidRDefault="00B33FDB" w:rsidP="00B33FDB">
      <w:pPr>
        <w:jc w:val="center"/>
        <w:rPr>
          <w:rFonts w:ascii="Arial" w:hAnsi="Arial" w:cs="Arial"/>
          <w:sz w:val="40"/>
          <w:szCs w:val="40"/>
        </w:rPr>
      </w:pPr>
    </w:p>
    <w:p w:rsidR="00B33FDB" w:rsidRDefault="00B33FDB" w:rsidP="00B33FDB">
      <w:pPr>
        <w:jc w:val="center"/>
        <w:rPr>
          <w:rFonts w:ascii="Arial" w:hAnsi="Arial" w:cs="Arial"/>
          <w:sz w:val="40"/>
          <w:szCs w:val="40"/>
        </w:rPr>
      </w:pPr>
    </w:p>
    <w:p w:rsidR="00B33FDB" w:rsidRDefault="00B33FDB">
      <w:r>
        <w:br w:type="page"/>
      </w:r>
    </w:p>
    <w:p w:rsidR="00B75259" w:rsidRDefault="00B75259" w:rsidP="00B33FDB">
      <w:pPr>
        <w:pStyle w:val="Default"/>
        <w:rPr>
          <w:b/>
          <w:bCs/>
          <w:sz w:val="23"/>
          <w:szCs w:val="23"/>
        </w:rPr>
      </w:pPr>
    </w:p>
    <w:p w:rsidR="007752DE" w:rsidRDefault="007752DE" w:rsidP="00B33FDB">
      <w:pPr>
        <w:pStyle w:val="Default"/>
        <w:rPr>
          <w:b/>
          <w:bCs/>
        </w:rPr>
        <w:sectPr w:rsidR="007752DE" w:rsidSect="007752DE">
          <w:type w:val="continuous"/>
          <w:pgSz w:w="12240" w:h="15840"/>
          <w:pgMar w:top="1440" w:right="1440" w:bottom="1440" w:left="1440" w:header="720" w:footer="720" w:gutter="0"/>
          <w:cols w:num="2" w:space="180"/>
          <w:docGrid w:linePitch="360"/>
        </w:sectPr>
      </w:pPr>
    </w:p>
    <w:p w:rsidR="00666A2C" w:rsidRDefault="00666A2C" w:rsidP="00B33FDB">
      <w:pPr>
        <w:pStyle w:val="Default"/>
        <w:rPr>
          <w:b/>
          <w:bCs/>
        </w:rPr>
      </w:pPr>
    </w:p>
    <w:p w:rsidR="00666A2C" w:rsidRDefault="00666A2C" w:rsidP="00B33FDB">
      <w:pPr>
        <w:pStyle w:val="Default"/>
        <w:rPr>
          <w:b/>
          <w:bCs/>
        </w:rPr>
      </w:pPr>
    </w:p>
    <w:p w:rsidR="00666A2C" w:rsidRDefault="00666A2C" w:rsidP="00B33FDB">
      <w:pPr>
        <w:pStyle w:val="Default"/>
        <w:rPr>
          <w:b/>
          <w:bCs/>
        </w:rPr>
      </w:pPr>
    </w:p>
    <w:p w:rsidR="00B33FDB" w:rsidRDefault="00B33FDB" w:rsidP="00B33FDB">
      <w:pPr>
        <w:pStyle w:val="Default"/>
        <w:rPr>
          <w:b/>
          <w:bCs/>
        </w:rPr>
      </w:pPr>
      <w:r w:rsidRPr="00B75259">
        <w:rPr>
          <w:b/>
          <w:bCs/>
        </w:rPr>
        <w:t xml:space="preserve">Legislative Mandate </w:t>
      </w:r>
    </w:p>
    <w:p w:rsidR="008B62E7" w:rsidRPr="00B75259" w:rsidRDefault="008B62E7" w:rsidP="00B33FDB">
      <w:pPr>
        <w:pStyle w:val="Default"/>
      </w:pPr>
    </w:p>
    <w:p w:rsidR="00B33FDB" w:rsidRPr="00B75259" w:rsidRDefault="00B33FDB" w:rsidP="00B33FDB">
      <w:pPr>
        <w:pStyle w:val="Default"/>
      </w:pPr>
      <w:r w:rsidRPr="00B75259">
        <w:t xml:space="preserve">The Maine </w:t>
      </w:r>
      <w:r w:rsidR="00666A2C">
        <w:t xml:space="preserve">Center for Disease Control and Prevention (Maine </w:t>
      </w:r>
      <w:r w:rsidRPr="00B75259">
        <w:t>CDC</w:t>
      </w:r>
      <w:r w:rsidR="00666A2C">
        <w:t>)</w:t>
      </w:r>
      <w:r w:rsidRPr="00B75259">
        <w:t xml:space="preserve">, in consultation with the Statewide Coordinating Council for Public Health (one part of the State Public Health Infrastructure), is mandated to produce an annual brief report card on health status statewide and for each district by June 1, based on MRS 22 Chapter 152 §413: </w:t>
      </w:r>
    </w:p>
    <w:p w:rsidR="00B33FDB" w:rsidRPr="00B75259" w:rsidRDefault="00B33FDB" w:rsidP="00B33FDB">
      <w:pPr>
        <w:pStyle w:val="Default"/>
      </w:pPr>
      <w:r w:rsidRPr="00B75259">
        <w:rPr>
          <w:i/>
          <w:iCs/>
        </w:rPr>
        <w:t xml:space="preserve">3. Report card on health. The Maine Center for Disease Control and Prevention, in consultation with the Statewide Coordinating Council for Public Health, shall develop, distribute and publicize an annual brief report card on health status statewide and for each district by June 1st of each year. The report card must include major diseases, evidence-based health risks and determinants that impact health. </w:t>
      </w:r>
    </w:p>
    <w:p w:rsidR="00B33FDB" w:rsidRPr="00B75259" w:rsidRDefault="00B33FDB" w:rsidP="00B33FDB">
      <w:pPr>
        <w:pStyle w:val="Default"/>
      </w:pPr>
      <w:proofErr w:type="gramStart"/>
      <w:r w:rsidRPr="00B75259">
        <w:rPr>
          <w:i/>
          <w:iCs/>
        </w:rPr>
        <w:t>[ 2009</w:t>
      </w:r>
      <w:proofErr w:type="gramEnd"/>
      <w:r w:rsidRPr="00B75259">
        <w:rPr>
          <w:i/>
          <w:iCs/>
        </w:rPr>
        <w:t xml:space="preserve">, c. 355, §5 (NEW) .] </w:t>
      </w:r>
    </w:p>
    <w:p w:rsidR="00B33FDB" w:rsidRPr="00B75259" w:rsidRDefault="00B33FDB" w:rsidP="00B33FDB">
      <w:pPr>
        <w:pStyle w:val="Default"/>
        <w:rPr>
          <w:b/>
          <w:bCs/>
        </w:rPr>
      </w:pPr>
    </w:p>
    <w:p w:rsidR="00B33FDB" w:rsidRPr="00B75259" w:rsidRDefault="00B33FDB" w:rsidP="00B33FDB">
      <w:pPr>
        <w:pStyle w:val="Default"/>
        <w:rPr>
          <w:b/>
          <w:bCs/>
        </w:rPr>
      </w:pPr>
    </w:p>
    <w:p w:rsidR="00B33FDB" w:rsidRPr="00B75259" w:rsidRDefault="00B33FDB" w:rsidP="00B33FDB">
      <w:pPr>
        <w:pStyle w:val="Default"/>
      </w:pPr>
      <w:r w:rsidRPr="00B75259">
        <w:rPr>
          <w:b/>
          <w:bCs/>
        </w:rPr>
        <w:t xml:space="preserve">Acknowledgements </w:t>
      </w:r>
    </w:p>
    <w:p w:rsidR="00B33FDB" w:rsidRPr="00B75259" w:rsidRDefault="00B33FDB" w:rsidP="00B33FDB"/>
    <w:p w:rsidR="00B33FDB" w:rsidRPr="00B75259" w:rsidRDefault="00B33FDB" w:rsidP="00B33FDB">
      <w:r w:rsidRPr="00B75259">
        <w:t>The following District Report Card was created from the work of</w:t>
      </w:r>
      <w:r w:rsidR="00967CE9">
        <w:t xml:space="preserve"> epidemiology and quality improvement staff, </w:t>
      </w:r>
      <w:r w:rsidRPr="00B75259">
        <w:t xml:space="preserve">the </w:t>
      </w:r>
      <w:r w:rsidR="00D9286E">
        <w:t>eight</w:t>
      </w:r>
      <w:r w:rsidRPr="00B75259">
        <w:t xml:space="preserve"> public health </w:t>
      </w:r>
      <w:r w:rsidR="00B75259">
        <w:t>D</w:t>
      </w:r>
      <w:r w:rsidRPr="00B75259">
        <w:t xml:space="preserve">istrict </w:t>
      </w:r>
      <w:r w:rsidR="00B75259">
        <w:t>C</w:t>
      </w:r>
      <w:r w:rsidRPr="00B75259">
        <w:t xml:space="preserve">oordinating </w:t>
      </w:r>
      <w:r w:rsidR="00B75259">
        <w:t>C</w:t>
      </w:r>
      <w:r w:rsidRPr="00B75259">
        <w:t>ouncils</w:t>
      </w:r>
      <w:r w:rsidR="00D9286E">
        <w:t xml:space="preserve">, the </w:t>
      </w:r>
      <w:proofErr w:type="spellStart"/>
      <w:r w:rsidR="00D9286E">
        <w:t>Wabanaki</w:t>
      </w:r>
      <w:proofErr w:type="spellEnd"/>
      <w:r w:rsidR="00D9286E">
        <w:t xml:space="preserve"> public health district</w:t>
      </w:r>
      <w:r w:rsidR="00967CE9">
        <w:t>,</w:t>
      </w:r>
      <w:r w:rsidRPr="00B75259">
        <w:t xml:space="preserve"> and </w:t>
      </w:r>
      <w:r w:rsidR="00D9286E">
        <w:t xml:space="preserve">all of </w:t>
      </w:r>
      <w:r w:rsidR="00305FD0">
        <w:t>Maine Center for Disease Control and Prevention's (</w:t>
      </w:r>
      <w:r w:rsidR="0063043E">
        <w:t>Maine CDC's</w:t>
      </w:r>
      <w:r w:rsidR="00305FD0">
        <w:t>)</w:t>
      </w:r>
      <w:r w:rsidR="0063043E">
        <w:t xml:space="preserve"> </w:t>
      </w:r>
      <w:r w:rsidRPr="00B75259">
        <w:t xml:space="preserve">public health district liaisons. </w:t>
      </w:r>
    </w:p>
    <w:p w:rsidR="00B33FDB" w:rsidRPr="00B75259" w:rsidRDefault="00B33FDB" w:rsidP="00B33FDB">
      <w:pPr>
        <w:jc w:val="center"/>
      </w:pPr>
    </w:p>
    <w:p w:rsidR="0063043E" w:rsidRDefault="00EB6250" w:rsidP="00B33FDB">
      <w:r>
        <w:t xml:space="preserve">On behalf of Maine CDC Director Dr. Sheila Pinette, </w:t>
      </w:r>
      <w:r w:rsidR="00B33FDB" w:rsidRPr="00B75259">
        <w:t xml:space="preserve">Sharon Leahy-Lind, the Director of the Division of Local Public Health, </w:t>
      </w:r>
      <w:r w:rsidR="0063043E">
        <w:t xml:space="preserve">Maine CDC </w:t>
      </w:r>
      <w:r w:rsidR="00B33FDB" w:rsidRPr="00B75259">
        <w:t>served as the editor of this report with support from Stacy Boucher (District Public Health Liaison</w:t>
      </w:r>
      <w:r w:rsidR="00B75259">
        <w:t xml:space="preserve"> -</w:t>
      </w:r>
      <w:r w:rsidR="00B33FDB" w:rsidRPr="00B75259">
        <w:t xml:space="preserve"> Aroostook), Alfred May (District Public Health Liaison</w:t>
      </w:r>
      <w:r w:rsidR="00B75259">
        <w:t xml:space="preserve"> </w:t>
      </w:r>
      <w:r w:rsidR="00B33FDB" w:rsidRPr="00B75259">
        <w:t>-</w:t>
      </w:r>
      <w:r w:rsidR="00B75259">
        <w:t xml:space="preserve"> </w:t>
      </w:r>
      <w:r w:rsidR="00B33FDB" w:rsidRPr="00B75259">
        <w:t>Down</w:t>
      </w:r>
      <w:r w:rsidR="0087466C">
        <w:t>e</w:t>
      </w:r>
      <w:r w:rsidR="00B33FDB" w:rsidRPr="00B75259">
        <w:t>ast), and Adam Hartwig (District</w:t>
      </w:r>
      <w:r w:rsidR="00B75259">
        <w:t xml:space="preserve"> Public Health</w:t>
      </w:r>
      <w:r w:rsidR="00AA1F8E">
        <w:t xml:space="preserve"> Liaison - </w:t>
      </w:r>
      <w:r w:rsidR="00B33FDB" w:rsidRPr="00B75259">
        <w:t xml:space="preserve">York). Additional technical assistance was provided by </w:t>
      </w:r>
      <w:r w:rsidR="00B75259" w:rsidRPr="00B75259">
        <w:t xml:space="preserve">Nancy Birkhimer, </w:t>
      </w:r>
      <w:r w:rsidR="00A17D04">
        <w:t>Maine CDC's Director of</w:t>
      </w:r>
      <w:r w:rsidR="00B75259" w:rsidRPr="00B75259">
        <w:t xml:space="preserve"> Public </w:t>
      </w:r>
      <w:r w:rsidR="0063043E">
        <w:t xml:space="preserve">Health Performance Improvement. </w:t>
      </w:r>
    </w:p>
    <w:p w:rsidR="0063043E" w:rsidRDefault="0063043E" w:rsidP="00B33FDB"/>
    <w:p w:rsidR="00B33FDB" w:rsidRPr="0063043E" w:rsidRDefault="0063043E" w:rsidP="00B33FDB">
      <w:r w:rsidRPr="0063043E">
        <w:t>The State Health Assessment data and results that were used for this report were prepared by the following staff from Maine CDC and the University of Southern Maine</w:t>
      </w:r>
      <w:r>
        <w:t xml:space="preserve"> (USM)</w:t>
      </w:r>
      <w:r w:rsidRPr="0063043E">
        <w:t>: Norm Anderson, Maine CDC</w:t>
      </w:r>
      <w:r>
        <w:t xml:space="preserve">; </w:t>
      </w:r>
      <w:r w:rsidRPr="0063043E">
        <w:t>Alison Green-Parsons, USM</w:t>
      </w:r>
      <w:r>
        <w:t xml:space="preserve">; </w:t>
      </w:r>
      <w:r w:rsidRPr="0063043E">
        <w:t>Sara Huston, USM</w:t>
      </w:r>
      <w:r>
        <w:t xml:space="preserve">; </w:t>
      </w:r>
      <w:r w:rsidRPr="0063043E">
        <w:t xml:space="preserve">Erika </w:t>
      </w:r>
      <w:proofErr w:type="spellStart"/>
      <w:r w:rsidRPr="0063043E">
        <w:t>Lichter</w:t>
      </w:r>
      <w:proofErr w:type="spellEnd"/>
      <w:r w:rsidRPr="0063043E">
        <w:t>, USM</w:t>
      </w:r>
      <w:r>
        <w:t xml:space="preserve">; </w:t>
      </w:r>
      <w:r w:rsidRPr="0063043E">
        <w:t xml:space="preserve">Cynthia </w:t>
      </w:r>
      <w:proofErr w:type="spellStart"/>
      <w:r w:rsidRPr="0063043E">
        <w:t>Mervis</w:t>
      </w:r>
      <w:proofErr w:type="spellEnd"/>
      <w:r w:rsidRPr="0063043E">
        <w:t>, USM</w:t>
      </w:r>
      <w:r w:rsidR="0087466C">
        <w:t>; Pras</w:t>
      </w:r>
      <w:r>
        <w:t xml:space="preserve">hant Mittal, USM; Santosh </w:t>
      </w:r>
      <w:proofErr w:type="spellStart"/>
      <w:r>
        <w:t>Nazare</w:t>
      </w:r>
      <w:proofErr w:type="spellEnd"/>
      <w:r>
        <w:t xml:space="preserve">, USM; Amy Robbins, Maine CDC; Sara Robinson, Maine CDC; </w:t>
      </w:r>
      <w:r w:rsidRPr="0063043E">
        <w:t>Finn Teach, USM</w:t>
      </w:r>
      <w:r w:rsidR="00A17D04">
        <w:t xml:space="preserve">. This report would not have been possible without the combined expertise and efforts of these individuals. </w:t>
      </w:r>
    </w:p>
    <w:p w:rsidR="00B33FDB" w:rsidRPr="00B75259" w:rsidRDefault="00B33FDB" w:rsidP="00B33FDB">
      <w:pPr>
        <w:jc w:val="center"/>
      </w:pPr>
    </w:p>
    <w:p w:rsidR="00B33FDB" w:rsidRDefault="00B33FDB" w:rsidP="00B33FDB">
      <w:pPr>
        <w:pStyle w:val="Default"/>
        <w:rPr>
          <w:b/>
          <w:bCs/>
          <w:sz w:val="32"/>
          <w:szCs w:val="32"/>
        </w:rPr>
      </w:pPr>
    </w:p>
    <w:p w:rsidR="007752DE" w:rsidRDefault="007752DE">
      <w:pPr>
        <w:sectPr w:rsidR="007752DE" w:rsidSect="007752DE">
          <w:type w:val="continuous"/>
          <w:pgSz w:w="12240" w:h="15840"/>
          <w:pgMar w:top="1440" w:right="1440" w:bottom="1440" w:left="1440" w:header="720" w:footer="720" w:gutter="0"/>
          <w:cols w:space="180"/>
          <w:docGrid w:linePitch="360"/>
        </w:sectPr>
      </w:pPr>
    </w:p>
    <w:p w:rsidR="00B33FDB" w:rsidRDefault="00B33FDB">
      <w:r>
        <w:lastRenderedPageBreak/>
        <w:br w:type="page"/>
      </w:r>
    </w:p>
    <w:p w:rsidR="007752DE" w:rsidRDefault="007752DE" w:rsidP="00B33FDB">
      <w:pPr>
        <w:pStyle w:val="Default"/>
        <w:rPr>
          <w:b/>
          <w:bCs/>
          <w:sz w:val="32"/>
          <w:szCs w:val="32"/>
        </w:rPr>
        <w:sectPr w:rsidR="007752DE" w:rsidSect="007752DE">
          <w:type w:val="continuous"/>
          <w:pgSz w:w="12240" w:h="15840"/>
          <w:pgMar w:top="1440" w:right="1440" w:bottom="1440" w:left="1440" w:header="720" w:footer="720" w:gutter="0"/>
          <w:cols w:num="2" w:space="180"/>
          <w:docGrid w:linePitch="360"/>
        </w:sectPr>
      </w:pPr>
    </w:p>
    <w:p w:rsidR="007B1BAA" w:rsidRPr="008B36F4" w:rsidRDefault="007B1BAA" w:rsidP="007B1BAA">
      <w:pPr>
        <w:pStyle w:val="Default"/>
        <w:rPr>
          <w:b/>
          <w:bCs/>
          <w:sz w:val="36"/>
          <w:szCs w:val="36"/>
        </w:rPr>
      </w:pPr>
      <w:r w:rsidRPr="008B36F4">
        <w:rPr>
          <w:b/>
          <w:bCs/>
          <w:sz w:val="36"/>
          <w:szCs w:val="36"/>
        </w:rPr>
        <w:lastRenderedPageBreak/>
        <w:t>TABLE OF CONTENTS</w:t>
      </w:r>
    </w:p>
    <w:p w:rsidR="007B1BAA" w:rsidRDefault="007B1BAA" w:rsidP="007B1BAA">
      <w:pPr>
        <w:pStyle w:val="Default"/>
        <w:rPr>
          <w:b/>
          <w:bCs/>
          <w:sz w:val="32"/>
          <w:szCs w:val="32"/>
        </w:rPr>
      </w:pPr>
    </w:p>
    <w:p w:rsidR="007B1BAA" w:rsidRDefault="007B1BAA" w:rsidP="007B1BAA">
      <w:pPr>
        <w:pStyle w:val="Default"/>
        <w:rPr>
          <w:b/>
          <w:bCs/>
          <w:sz w:val="32"/>
          <w:szCs w:val="32"/>
        </w:rPr>
      </w:pPr>
    </w:p>
    <w:p w:rsidR="007B1BAA" w:rsidRPr="008B36F4" w:rsidRDefault="007B1BAA" w:rsidP="007B1BAA">
      <w:pPr>
        <w:pStyle w:val="Default"/>
        <w:numPr>
          <w:ilvl w:val="0"/>
          <w:numId w:val="16"/>
        </w:numPr>
        <w:tabs>
          <w:tab w:val="decimal" w:leader="dot" w:pos="8640"/>
        </w:tabs>
        <w:rPr>
          <w:sz w:val="26"/>
          <w:szCs w:val="26"/>
        </w:rPr>
      </w:pPr>
      <w:r w:rsidRPr="008B36F4">
        <w:rPr>
          <w:sz w:val="26"/>
          <w:szCs w:val="26"/>
        </w:rPr>
        <w:t>Introduction</w:t>
      </w:r>
      <w:r w:rsidRPr="008B36F4">
        <w:rPr>
          <w:sz w:val="26"/>
          <w:szCs w:val="26"/>
        </w:rPr>
        <w:tab/>
        <w:t>4</w:t>
      </w:r>
    </w:p>
    <w:p w:rsidR="007B1BAA" w:rsidRPr="008B36F4" w:rsidRDefault="007B1BAA" w:rsidP="007B1BAA">
      <w:pPr>
        <w:pStyle w:val="Default"/>
        <w:tabs>
          <w:tab w:val="decimal" w:leader="dot" w:pos="8640"/>
        </w:tabs>
        <w:rPr>
          <w:sz w:val="26"/>
          <w:szCs w:val="26"/>
        </w:rPr>
      </w:pPr>
    </w:p>
    <w:p w:rsidR="007B1BAA" w:rsidRPr="0087466C" w:rsidRDefault="0087466C" w:rsidP="007B1BAA">
      <w:pPr>
        <w:pStyle w:val="Default"/>
        <w:numPr>
          <w:ilvl w:val="0"/>
          <w:numId w:val="16"/>
        </w:numPr>
        <w:tabs>
          <w:tab w:val="decimal" w:leader="dot" w:pos="8640"/>
        </w:tabs>
        <w:rPr>
          <w:sz w:val="26"/>
          <w:szCs w:val="26"/>
        </w:rPr>
      </w:pPr>
      <w:r w:rsidRPr="0087466C">
        <w:rPr>
          <w:sz w:val="26"/>
          <w:szCs w:val="26"/>
        </w:rPr>
        <w:t>Maine State Health Assessment Overview</w:t>
      </w:r>
      <w:r w:rsidR="007B1BAA" w:rsidRPr="0087466C">
        <w:rPr>
          <w:sz w:val="26"/>
          <w:szCs w:val="26"/>
        </w:rPr>
        <w:tab/>
        <w:t>5</w:t>
      </w:r>
    </w:p>
    <w:p w:rsidR="007B1BAA" w:rsidRPr="008B36F4" w:rsidRDefault="007B1BAA" w:rsidP="007B1BAA">
      <w:pPr>
        <w:pStyle w:val="Default"/>
        <w:tabs>
          <w:tab w:val="decimal" w:leader="dot" w:pos="8640"/>
        </w:tabs>
        <w:rPr>
          <w:sz w:val="26"/>
          <w:szCs w:val="26"/>
        </w:rPr>
      </w:pPr>
    </w:p>
    <w:p w:rsidR="007B1BAA" w:rsidRPr="008B36F4" w:rsidRDefault="007B1BAA" w:rsidP="007B1BAA">
      <w:pPr>
        <w:pStyle w:val="Default"/>
        <w:tabs>
          <w:tab w:val="decimal" w:leader="dot" w:pos="8640"/>
        </w:tabs>
        <w:ind w:left="720"/>
        <w:rPr>
          <w:sz w:val="26"/>
          <w:szCs w:val="26"/>
        </w:rPr>
      </w:pPr>
      <w:r w:rsidRPr="008B36F4">
        <w:rPr>
          <w:sz w:val="26"/>
          <w:szCs w:val="26"/>
        </w:rPr>
        <w:t xml:space="preserve">Public </w:t>
      </w:r>
      <w:r w:rsidR="0087466C">
        <w:rPr>
          <w:sz w:val="26"/>
          <w:szCs w:val="26"/>
        </w:rPr>
        <w:t>Health District Profile Reports</w:t>
      </w:r>
      <w:r w:rsidR="0087466C">
        <w:rPr>
          <w:sz w:val="26"/>
          <w:szCs w:val="26"/>
        </w:rPr>
        <w:tab/>
        <w:t>6</w:t>
      </w:r>
    </w:p>
    <w:p w:rsidR="007B1BAA" w:rsidRPr="008B36F4" w:rsidRDefault="007B1BAA" w:rsidP="007B1BAA">
      <w:pPr>
        <w:pStyle w:val="Default"/>
        <w:tabs>
          <w:tab w:val="decimal" w:leader="dot" w:pos="8640"/>
        </w:tabs>
        <w:ind w:left="720"/>
        <w:rPr>
          <w:sz w:val="26"/>
          <w:szCs w:val="26"/>
        </w:rPr>
      </w:pPr>
    </w:p>
    <w:p w:rsidR="007B1BAA" w:rsidRPr="008B36F4" w:rsidRDefault="007B1BAA" w:rsidP="0087466C">
      <w:pPr>
        <w:pStyle w:val="Default"/>
        <w:numPr>
          <w:ilvl w:val="0"/>
          <w:numId w:val="21"/>
        </w:numPr>
        <w:tabs>
          <w:tab w:val="decimal" w:leader="dot" w:pos="8640"/>
        </w:tabs>
        <w:ind w:left="1080"/>
        <w:rPr>
          <w:sz w:val="26"/>
          <w:szCs w:val="26"/>
        </w:rPr>
      </w:pPr>
      <w:r w:rsidRPr="008B36F4">
        <w:rPr>
          <w:sz w:val="26"/>
          <w:szCs w:val="26"/>
        </w:rPr>
        <w:t>Aroostook District</w:t>
      </w:r>
      <w:r w:rsidRPr="008B36F4">
        <w:rPr>
          <w:sz w:val="26"/>
          <w:szCs w:val="26"/>
        </w:rPr>
        <w:tab/>
        <w:t>7</w:t>
      </w:r>
    </w:p>
    <w:p w:rsidR="007B1BAA" w:rsidRPr="008B36F4" w:rsidRDefault="007B1BAA" w:rsidP="0087466C">
      <w:pPr>
        <w:pStyle w:val="Default"/>
        <w:numPr>
          <w:ilvl w:val="0"/>
          <w:numId w:val="21"/>
        </w:numPr>
        <w:tabs>
          <w:tab w:val="decimal" w:leader="dot" w:pos="8640"/>
        </w:tabs>
        <w:ind w:left="1080"/>
        <w:rPr>
          <w:sz w:val="26"/>
          <w:szCs w:val="26"/>
        </w:rPr>
      </w:pPr>
      <w:r w:rsidRPr="008B36F4">
        <w:rPr>
          <w:sz w:val="26"/>
          <w:szCs w:val="26"/>
        </w:rPr>
        <w:t>Central District</w:t>
      </w:r>
      <w:r w:rsidRPr="008B36F4">
        <w:rPr>
          <w:sz w:val="26"/>
          <w:szCs w:val="26"/>
        </w:rPr>
        <w:tab/>
        <w:t>9</w:t>
      </w:r>
    </w:p>
    <w:p w:rsidR="007B1BAA" w:rsidRPr="008B36F4" w:rsidRDefault="007B1BAA" w:rsidP="0087466C">
      <w:pPr>
        <w:pStyle w:val="Default"/>
        <w:numPr>
          <w:ilvl w:val="0"/>
          <w:numId w:val="21"/>
        </w:numPr>
        <w:tabs>
          <w:tab w:val="decimal" w:leader="dot" w:pos="8640"/>
        </w:tabs>
        <w:ind w:left="1080"/>
        <w:rPr>
          <w:sz w:val="26"/>
          <w:szCs w:val="26"/>
        </w:rPr>
      </w:pPr>
      <w:r w:rsidRPr="008B36F4">
        <w:rPr>
          <w:sz w:val="26"/>
          <w:szCs w:val="26"/>
        </w:rPr>
        <w:t>Cumberland District</w:t>
      </w:r>
      <w:r w:rsidRPr="008B36F4">
        <w:rPr>
          <w:sz w:val="26"/>
          <w:szCs w:val="26"/>
        </w:rPr>
        <w:tab/>
        <w:t>11</w:t>
      </w:r>
    </w:p>
    <w:p w:rsidR="007B1BAA" w:rsidRPr="008B36F4" w:rsidRDefault="007B1BAA" w:rsidP="0087466C">
      <w:pPr>
        <w:pStyle w:val="Default"/>
        <w:numPr>
          <w:ilvl w:val="0"/>
          <w:numId w:val="21"/>
        </w:numPr>
        <w:tabs>
          <w:tab w:val="decimal" w:leader="dot" w:pos="8640"/>
        </w:tabs>
        <w:ind w:left="1080"/>
        <w:rPr>
          <w:sz w:val="26"/>
          <w:szCs w:val="26"/>
        </w:rPr>
      </w:pPr>
      <w:r w:rsidRPr="008B36F4">
        <w:rPr>
          <w:sz w:val="26"/>
          <w:szCs w:val="26"/>
        </w:rPr>
        <w:t>Downeast District</w:t>
      </w:r>
      <w:r w:rsidRPr="008B36F4">
        <w:rPr>
          <w:sz w:val="26"/>
          <w:szCs w:val="26"/>
        </w:rPr>
        <w:tab/>
        <w:t>13</w:t>
      </w:r>
    </w:p>
    <w:p w:rsidR="007B1BAA" w:rsidRPr="008B36F4" w:rsidRDefault="007B1BAA" w:rsidP="0087466C">
      <w:pPr>
        <w:pStyle w:val="Default"/>
        <w:numPr>
          <w:ilvl w:val="0"/>
          <w:numId w:val="21"/>
        </w:numPr>
        <w:tabs>
          <w:tab w:val="decimal" w:leader="dot" w:pos="8640"/>
        </w:tabs>
        <w:ind w:left="1080"/>
        <w:rPr>
          <w:sz w:val="26"/>
          <w:szCs w:val="26"/>
        </w:rPr>
      </w:pPr>
      <w:r w:rsidRPr="008B36F4">
        <w:rPr>
          <w:sz w:val="26"/>
          <w:szCs w:val="26"/>
        </w:rPr>
        <w:t>Midcoast District</w:t>
      </w:r>
      <w:r w:rsidRPr="008B36F4">
        <w:rPr>
          <w:sz w:val="26"/>
          <w:szCs w:val="26"/>
        </w:rPr>
        <w:tab/>
        <w:t>15</w:t>
      </w:r>
    </w:p>
    <w:p w:rsidR="007B1BAA" w:rsidRPr="008B36F4" w:rsidRDefault="007B1BAA" w:rsidP="0087466C">
      <w:pPr>
        <w:pStyle w:val="Default"/>
        <w:numPr>
          <w:ilvl w:val="0"/>
          <w:numId w:val="21"/>
        </w:numPr>
        <w:tabs>
          <w:tab w:val="decimal" w:leader="dot" w:pos="8640"/>
        </w:tabs>
        <w:ind w:left="1080"/>
        <w:rPr>
          <w:sz w:val="26"/>
          <w:szCs w:val="26"/>
        </w:rPr>
      </w:pPr>
      <w:r w:rsidRPr="008B36F4">
        <w:rPr>
          <w:sz w:val="26"/>
          <w:szCs w:val="26"/>
        </w:rPr>
        <w:t>Penquis District</w:t>
      </w:r>
      <w:r w:rsidRPr="008B36F4">
        <w:rPr>
          <w:sz w:val="26"/>
          <w:szCs w:val="26"/>
        </w:rPr>
        <w:tab/>
        <w:t>17</w:t>
      </w:r>
    </w:p>
    <w:p w:rsidR="007B1BAA" w:rsidRPr="008B36F4" w:rsidRDefault="007B1BAA" w:rsidP="0087466C">
      <w:pPr>
        <w:pStyle w:val="Default"/>
        <w:numPr>
          <w:ilvl w:val="0"/>
          <w:numId w:val="21"/>
        </w:numPr>
        <w:tabs>
          <w:tab w:val="decimal" w:leader="dot" w:pos="8640"/>
        </w:tabs>
        <w:ind w:left="1080"/>
        <w:rPr>
          <w:sz w:val="26"/>
          <w:szCs w:val="26"/>
        </w:rPr>
      </w:pPr>
      <w:r w:rsidRPr="008B36F4">
        <w:rPr>
          <w:sz w:val="26"/>
          <w:szCs w:val="26"/>
        </w:rPr>
        <w:t>Western District</w:t>
      </w:r>
      <w:r w:rsidRPr="008B36F4">
        <w:rPr>
          <w:sz w:val="26"/>
          <w:szCs w:val="26"/>
        </w:rPr>
        <w:tab/>
        <w:t>19</w:t>
      </w:r>
    </w:p>
    <w:p w:rsidR="007B1BAA" w:rsidRPr="008B36F4" w:rsidRDefault="007B1BAA" w:rsidP="0087466C">
      <w:pPr>
        <w:pStyle w:val="Default"/>
        <w:numPr>
          <w:ilvl w:val="0"/>
          <w:numId w:val="21"/>
        </w:numPr>
        <w:tabs>
          <w:tab w:val="decimal" w:leader="dot" w:pos="8640"/>
        </w:tabs>
        <w:ind w:left="1080"/>
        <w:rPr>
          <w:sz w:val="26"/>
          <w:szCs w:val="26"/>
        </w:rPr>
      </w:pPr>
      <w:r w:rsidRPr="008B36F4">
        <w:rPr>
          <w:sz w:val="26"/>
          <w:szCs w:val="26"/>
        </w:rPr>
        <w:t>York District</w:t>
      </w:r>
      <w:r w:rsidRPr="008B36F4">
        <w:rPr>
          <w:sz w:val="26"/>
          <w:szCs w:val="26"/>
        </w:rPr>
        <w:tab/>
        <w:t>21</w:t>
      </w:r>
    </w:p>
    <w:p w:rsidR="007B1BAA" w:rsidRPr="008B36F4" w:rsidRDefault="007B1BAA" w:rsidP="0087466C">
      <w:pPr>
        <w:pStyle w:val="Default"/>
        <w:tabs>
          <w:tab w:val="decimal" w:leader="dot" w:pos="8640"/>
        </w:tabs>
        <w:rPr>
          <w:sz w:val="26"/>
          <w:szCs w:val="26"/>
        </w:rPr>
      </w:pPr>
    </w:p>
    <w:p w:rsidR="007B1BAA" w:rsidRPr="008B36F4" w:rsidRDefault="007B1BAA" w:rsidP="007B1BAA">
      <w:pPr>
        <w:pStyle w:val="Default"/>
        <w:numPr>
          <w:ilvl w:val="0"/>
          <w:numId w:val="16"/>
        </w:numPr>
        <w:tabs>
          <w:tab w:val="decimal" w:leader="dot" w:pos="8640"/>
        </w:tabs>
        <w:rPr>
          <w:sz w:val="26"/>
          <w:szCs w:val="26"/>
        </w:rPr>
      </w:pPr>
      <w:r w:rsidRPr="008B36F4">
        <w:rPr>
          <w:sz w:val="26"/>
          <w:szCs w:val="26"/>
        </w:rPr>
        <w:t>Next Steps</w:t>
      </w:r>
    </w:p>
    <w:p w:rsidR="007B1BAA" w:rsidRPr="008B36F4" w:rsidRDefault="007B1BAA" w:rsidP="007B1BAA">
      <w:pPr>
        <w:pStyle w:val="Default"/>
        <w:tabs>
          <w:tab w:val="decimal" w:leader="dot" w:pos="8640"/>
        </w:tabs>
        <w:ind w:left="720"/>
        <w:rPr>
          <w:sz w:val="26"/>
          <w:szCs w:val="26"/>
        </w:rPr>
      </w:pPr>
    </w:p>
    <w:p w:rsidR="007B1BAA" w:rsidRPr="008B36F4" w:rsidRDefault="007B1BAA" w:rsidP="007B1BAA">
      <w:pPr>
        <w:pStyle w:val="Default"/>
        <w:tabs>
          <w:tab w:val="decimal" w:leader="dot" w:pos="8640"/>
        </w:tabs>
        <w:ind w:left="720" w:firstLine="720"/>
        <w:rPr>
          <w:sz w:val="26"/>
          <w:szCs w:val="26"/>
        </w:rPr>
      </w:pPr>
      <w:r w:rsidRPr="008B36F4">
        <w:rPr>
          <w:sz w:val="26"/>
          <w:szCs w:val="26"/>
        </w:rPr>
        <w:t>A. State Public Health Improvement Plan Priorities</w:t>
      </w:r>
      <w:r w:rsidRPr="008B36F4">
        <w:rPr>
          <w:sz w:val="26"/>
          <w:szCs w:val="26"/>
        </w:rPr>
        <w:tab/>
        <w:t>23</w:t>
      </w:r>
    </w:p>
    <w:p w:rsidR="007B1BAA" w:rsidRPr="008B36F4" w:rsidRDefault="007B1BAA" w:rsidP="007B1BAA">
      <w:pPr>
        <w:pStyle w:val="Default"/>
        <w:tabs>
          <w:tab w:val="decimal" w:leader="dot" w:pos="8640"/>
        </w:tabs>
        <w:ind w:left="720" w:firstLine="720"/>
        <w:rPr>
          <w:sz w:val="26"/>
          <w:szCs w:val="26"/>
        </w:rPr>
      </w:pPr>
      <w:r w:rsidRPr="008B36F4">
        <w:rPr>
          <w:sz w:val="26"/>
          <w:szCs w:val="26"/>
        </w:rPr>
        <w:t>B. District Public Health Improvement Plan Priorities</w:t>
      </w:r>
      <w:r w:rsidRPr="008B36F4">
        <w:rPr>
          <w:sz w:val="26"/>
          <w:szCs w:val="26"/>
        </w:rPr>
        <w:tab/>
        <w:t>24</w:t>
      </w:r>
    </w:p>
    <w:p w:rsidR="007B1BAA" w:rsidRPr="008B36F4" w:rsidRDefault="007B1BAA" w:rsidP="007B1BAA">
      <w:pPr>
        <w:tabs>
          <w:tab w:val="decimal" w:leader="dot" w:pos="8640"/>
        </w:tabs>
        <w:rPr>
          <w:sz w:val="26"/>
          <w:szCs w:val="26"/>
        </w:rPr>
      </w:pPr>
    </w:p>
    <w:p w:rsidR="007B1BAA" w:rsidRPr="008B36F4" w:rsidRDefault="007B1BAA" w:rsidP="007B1BAA">
      <w:pPr>
        <w:pStyle w:val="Default"/>
        <w:numPr>
          <w:ilvl w:val="0"/>
          <w:numId w:val="16"/>
        </w:numPr>
        <w:tabs>
          <w:tab w:val="decimal" w:leader="dot" w:pos="8640"/>
        </w:tabs>
        <w:rPr>
          <w:sz w:val="26"/>
          <w:szCs w:val="26"/>
        </w:rPr>
      </w:pPr>
      <w:r w:rsidRPr="008B36F4">
        <w:rPr>
          <w:sz w:val="26"/>
          <w:szCs w:val="26"/>
        </w:rPr>
        <w:t>Contact Information</w:t>
      </w:r>
      <w:r w:rsidRPr="008B36F4">
        <w:rPr>
          <w:sz w:val="26"/>
          <w:szCs w:val="26"/>
        </w:rPr>
        <w:tab/>
        <w:t>27</w:t>
      </w:r>
    </w:p>
    <w:p w:rsidR="007B1BAA" w:rsidRPr="008B36F4" w:rsidRDefault="007B1BAA" w:rsidP="007B1BAA">
      <w:pPr>
        <w:tabs>
          <w:tab w:val="decimal" w:leader="dot" w:pos="8640"/>
        </w:tabs>
        <w:rPr>
          <w:sz w:val="26"/>
          <w:szCs w:val="26"/>
        </w:rPr>
      </w:pPr>
    </w:p>
    <w:p w:rsidR="007B1BAA" w:rsidRPr="008B36F4" w:rsidRDefault="007B1BAA" w:rsidP="0087466C">
      <w:pPr>
        <w:tabs>
          <w:tab w:val="decimal" w:leader="dot" w:pos="8640"/>
        </w:tabs>
        <w:ind w:left="360"/>
        <w:rPr>
          <w:sz w:val="26"/>
          <w:szCs w:val="26"/>
        </w:rPr>
      </w:pPr>
      <w:r w:rsidRPr="008B36F4">
        <w:rPr>
          <w:sz w:val="26"/>
          <w:szCs w:val="26"/>
        </w:rPr>
        <w:t>Appendix</w:t>
      </w:r>
      <w:r w:rsidRPr="008B36F4">
        <w:rPr>
          <w:sz w:val="26"/>
          <w:szCs w:val="26"/>
        </w:rPr>
        <w:tab/>
        <w:t>28</w:t>
      </w:r>
    </w:p>
    <w:p w:rsidR="007B1BAA" w:rsidRPr="008B36F4" w:rsidRDefault="007B1BAA" w:rsidP="007B1BAA">
      <w:pPr>
        <w:tabs>
          <w:tab w:val="decimal" w:leader="dot" w:pos="8640"/>
        </w:tabs>
        <w:rPr>
          <w:sz w:val="26"/>
          <w:szCs w:val="26"/>
        </w:rPr>
      </w:pPr>
    </w:p>
    <w:p w:rsidR="007B1BAA" w:rsidRPr="008B36F4" w:rsidRDefault="007B1BAA" w:rsidP="007B1BAA">
      <w:pPr>
        <w:tabs>
          <w:tab w:val="decimal" w:leader="dot" w:pos="8640"/>
        </w:tabs>
        <w:rPr>
          <w:sz w:val="26"/>
          <w:szCs w:val="26"/>
        </w:rPr>
      </w:pPr>
    </w:p>
    <w:p w:rsidR="007B1BAA" w:rsidRPr="008B36F4" w:rsidRDefault="007B1BAA" w:rsidP="007B1BAA">
      <w:pPr>
        <w:rPr>
          <w:sz w:val="26"/>
          <w:szCs w:val="26"/>
        </w:rPr>
      </w:pPr>
    </w:p>
    <w:p w:rsidR="00B33FDB" w:rsidRDefault="00B33FDB" w:rsidP="00B33FDB">
      <w:pPr>
        <w:rPr>
          <w:sz w:val="23"/>
          <w:szCs w:val="23"/>
        </w:rPr>
      </w:pPr>
    </w:p>
    <w:p w:rsidR="00B33FDB" w:rsidRDefault="00B33FDB" w:rsidP="00B33FDB">
      <w:pPr>
        <w:rPr>
          <w:sz w:val="23"/>
          <w:szCs w:val="23"/>
        </w:rPr>
      </w:pPr>
    </w:p>
    <w:p w:rsidR="00B33FDB" w:rsidRDefault="00B33FDB" w:rsidP="00B33FDB">
      <w:pPr>
        <w:rPr>
          <w:sz w:val="23"/>
          <w:szCs w:val="23"/>
        </w:rPr>
      </w:pPr>
    </w:p>
    <w:p w:rsidR="00B33FDB" w:rsidRDefault="00B33FDB" w:rsidP="00B33FDB">
      <w:pPr>
        <w:rPr>
          <w:sz w:val="23"/>
          <w:szCs w:val="23"/>
        </w:rPr>
      </w:pPr>
    </w:p>
    <w:p w:rsidR="0087466C" w:rsidRDefault="0087466C" w:rsidP="00B33FDB">
      <w:pPr>
        <w:rPr>
          <w:sz w:val="23"/>
          <w:szCs w:val="23"/>
        </w:rPr>
      </w:pPr>
    </w:p>
    <w:p w:rsidR="0087466C" w:rsidRDefault="0087466C" w:rsidP="00B33FDB">
      <w:pPr>
        <w:rPr>
          <w:sz w:val="23"/>
          <w:szCs w:val="23"/>
        </w:rPr>
      </w:pPr>
    </w:p>
    <w:p w:rsidR="0087466C" w:rsidRDefault="0087466C" w:rsidP="00B33FDB">
      <w:pPr>
        <w:rPr>
          <w:sz w:val="23"/>
          <w:szCs w:val="23"/>
        </w:rPr>
      </w:pPr>
    </w:p>
    <w:p w:rsidR="0087466C" w:rsidRDefault="0087466C" w:rsidP="00B33FDB">
      <w:pPr>
        <w:rPr>
          <w:sz w:val="23"/>
          <w:szCs w:val="23"/>
        </w:rPr>
      </w:pPr>
    </w:p>
    <w:p w:rsidR="0087466C" w:rsidRDefault="0087466C" w:rsidP="00B33FDB">
      <w:pPr>
        <w:rPr>
          <w:sz w:val="23"/>
          <w:szCs w:val="23"/>
        </w:rPr>
      </w:pPr>
    </w:p>
    <w:p w:rsidR="0087466C" w:rsidRDefault="0087466C" w:rsidP="00B33FDB">
      <w:pPr>
        <w:rPr>
          <w:sz w:val="23"/>
          <w:szCs w:val="23"/>
        </w:rPr>
      </w:pPr>
    </w:p>
    <w:p w:rsidR="0087466C" w:rsidRDefault="0087466C" w:rsidP="00B33FDB">
      <w:pPr>
        <w:rPr>
          <w:sz w:val="23"/>
          <w:szCs w:val="23"/>
        </w:rPr>
      </w:pPr>
    </w:p>
    <w:p w:rsidR="0087466C" w:rsidRDefault="0087466C" w:rsidP="00B33FDB">
      <w:pPr>
        <w:rPr>
          <w:sz w:val="23"/>
          <w:szCs w:val="23"/>
        </w:rPr>
      </w:pPr>
    </w:p>
    <w:p w:rsidR="0087466C" w:rsidRDefault="0087466C" w:rsidP="00B33FDB">
      <w:pPr>
        <w:rPr>
          <w:sz w:val="23"/>
          <w:szCs w:val="23"/>
        </w:rPr>
      </w:pPr>
    </w:p>
    <w:p w:rsidR="00B33FDB" w:rsidRDefault="00B33FDB" w:rsidP="00B33FDB">
      <w:pPr>
        <w:rPr>
          <w:sz w:val="23"/>
          <w:szCs w:val="23"/>
        </w:rPr>
      </w:pPr>
    </w:p>
    <w:p w:rsidR="00DD015B" w:rsidRDefault="00DD015B" w:rsidP="00764720">
      <w:pPr>
        <w:pStyle w:val="Default"/>
        <w:ind w:left="180"/>
        <w:rPr>
          <w:b/>
          <w:bCs/>
          <w:sz w:val="23"/>
          <w:szCs w:val="23"/>
        </w:rPr>
      </w:pPr>
    </w:p>
    <w:p w:rsidR="00B33FDB" w:rsidRPr="008B62E7" w:rsidRDefault="003E4456" w:rsidP="00764720">
      <w:pPr>
        <w:pStyle w:val="Default"/>
        <w:ind w:left="180"/>
      </w:pPr>
      <w:r w:rsidRPr="008B62E7">
        <w:rPr>
          <w:b/>
          <w:bCs/>
        </w:rPr>
        <w:lastRenderedPageBreak/>
        <w:t>I.</w:t>
      </w:r>
      <w:r w:rsidR="00B33FDB" w:rsidRPr="008B62E7">
        <w:rPr>
          <w:b/>
          <w:bCs/>
        </w:rPr>
        <w:t xml:space="preserve"> Introduction </w:t>
      </w:r>
    </w:p>
    <w:p w:rsidR="00B45E1B" w:rsidRPr="008B62E7" w:rsidRDefault="00B45E1B" w:rsidP="00B45E1B">
      <w:pPr>
        <w:pStyle w:val="Default"/>
        <w:rPr>
          <w:b/>
          <w:bCs/>
        </w:rPr>
      </w:pPr>
      <w:r w:rsidRPr="008B62E7">
        <w:rPr>
          <w:b/>
          <w:bCs/>
        </w:rPr>
        <w:t xml:space="preserve">      </w:t>
      </w:r>
    </w:p>
    <w:p w:rsidR="00B45E1B" w:rsidRPr="002044F3" w:rsidRDefault="00B45E1B" w:rsidP="00DD015B">
      <w:pPr>
        <w:pStyle w:val="Default"/>
        <w:ind w:left="144"/>
        <w:rPr>
          <w:b/>
          <w:bCs/>
        </w:rPr>
      </w:pPr>
      <w:r w:rsidRPr="008B62E7">
        <w:rPr>
          <w:b/>
          <w:bCs/>
        </w:rPr>
        <w:t xml:space="preserve">  </w:t>
      </w:r>
      <w:r w:rsidRPr="002044F3">
        <w:rPr>
          <w:b/>
          <w:bCs/>
        </w:rPr>
        <w:t xml:space="preserve">The Local Districts </w:t>
      </w:r>
    </w:p>
    <w:p w:rsidR="00DD61EC" w:rsidRPr="002044F3" w:rsidRDefault="00DD61EC" w:rsidP="00DD015B">
      <w:pPr>
        <w:pStyle w:val="Default"/>
        <w:ind w:left="288"/>
      </w:pPr>
    </w:p>
    <w:p w:rsidR="0085175B" w:rsidRPr="002044F3" w:rsidRDefault="00B45E1B" w:rsidP="00DD015B">
      <w:pPr>
        <w:pStyle w:val="Default"/>
        <w:ind w:left="288"/>
        <w:rPr>
          <w:color w:val="auto"/>
        </w:rPr>
      </w:pPr>
      <w:r w:rsidRPr="002044F3">
        <w:t>There are nine public health districts; eight geographical public health districts, created from each of Maine’s sixteen counties and one Tribal public health district</w:t>
      </w:r>
      <w:r w:rsidR="004267AA" w:rsidRPr="002044F3">
        <w:t xml:space="preserve">. </w:t>
      </w:r>
      <w:r w:rsidRPr="002044F3">
        <w:t xml:space="preserve">District level public health became operational in 2008 with eight </w:t>
      </w:r>
      <w:r w:rsidR="0085175B" w:rsidRPr="002044F3">
        <w:t>geographically-</w:t>
      </w:r>
      <w:r w:rsidRPr="002044F3">
        <w:t xml:space="preserve">defined districts, each having a </w:t>
      </w:r>
      <w:r w:rsidR="00F8399F" w:rsidRPr="002044F3">
        <w:t xml:space="preserve">district liaison as well as a </w:t>
      </w:r>
      <w:r w:rsidRPr="002044F3">
        <w:t>District Coordinating Council</w:t>
      </w:r>
      <w:r w:rsidR="004267AA" w:rsidRPr="002044F3">
        <w:t xml:space="preserve"> (DCC)</w:t>
      </w:r>
      <w:r w:rsidR="00F338EA" w:rsidRPr="002044F3">
        <w:t xml:space="preserve">, with </w:t>
      </w:r>
      <w:r w:rsidR="003E4456" w:rsidRPr="002044F3">
        <w:t xml:space="preserve">DCC </w:t>
      </w:r>
      <w:r w:rsidR="00F338EA" w:rsidRPr="002044F3">
        <w:t xml:space="preserve">membership consisting of local, </w:t>
      </w:r>
      <w:r w:rsidR="00AA1F8E" w:rsidRPr="002044F3">
        <w:t>regional</w:t>
      </w:r>
      <w:r w:rsidR="002044F3">
        <w:t xml:space="preserve"> </w:t>
      </w:r>
      <w:r w:rsidR="00F8399F" w:rsidRPr="002044F3">
        <w:t>and</w:t>
      </w:r>
      <w:r w:rsidR="00F338EA" w:rsidRPr="002044F3">
        <w:t xml:space="preserve"> district-wide public health partners, stakeholders, </w:t>
      </w:r>
      <w:r w:rsidR="00F8399F" w:rsidRPr="002044F3">
        <w:t xml:space="preserve">consumers, </w:t>
      </w:r>
      <w:r w:rsidR="00F338EA" w:rsidRPr="002044F3">
        <w:t>and interested parties</w:t>
      </w:r>
      <w:r w:rsidR="00F8399F" w:rsidRPr="002044F3">
        <w:t xml:space="preserve">. </w:t>
      </w:r>
      <w:r w:rsidR="0087466C">
        <w:t>District l</w:t>
      </w:r>
      <w:r w:rsidRPr="002044F3">
        <w:t xml:space="preserve">iaisons are Maine CDC staff </w:t>
      </w:r>
      <w:r w:rsidR="00385307" w:rsidRPr="002044F3">
        <w:t xml:space="preserve">located </w:t>
      </w:r>
      <w:r w:rsidR="00F338EA" w:rsidRPr="002044F3">
        <w:t xml:space="preserve">within DHHS district offices </w:t>
      </w:r>
      <w:r w:rsidRPr="002044F3">
        <w:t xml:space="preserve">to provide public health coordination, leadership, and communication </w:t>
      </w:r>
      <w:r w:rsidRPr="002044F3">
        <w:rPr>
          <w:color w:val="auto"/>
        </w:rPr>
        <w:t xml:space="preserve">functions between the Maine CDC and the </w:t>
      </w:r>
      <w:r w:rsidR="00F338EA" w:rsidRPr="002044F3">
        <w:rPr>
          <w:color w:val="auto"/>
        </w:rPr>
        <w:t>local community</w:t>
      </w:r>
      <w:r w:rsidRPr="002044F3">
        <w:rPr>
          <w:color w:val="auto"/>
        </w:rPr>
        <w:t xml:space="preserve">. Within most districts, the district liaison works with </w:t>
      </w:r>
      <w:r w:rsidR="00F8399F" w:rsidRPr="002044F3">
        <w:rPr>
          <w:color w:val="auto"/>
        </w:rPr>
        <w:t xml:space="preserve">other </w:t>
      </w:r>
      <w:r w:rsidR="00AA1F8E">
        <w:rPr>
          <w:color w:val="auto"/>
        </w:rPr>
        <w:t>Maine CDC field staff</w:t>
      </w:r>
      <w:r w:rsidR="00503F7B">
        <w:rPr>
          <w:color w:val="auto"/>
        </w:rPr>
        <w:t xml:space="preserve">, </w:t>
      </w:r>
      <w:r w:rsidR="00503F7B" w:rsidRPr="002044F3">
        <w:rPr>
          <w:color w:val="auto"/>
        </w:rPr>
        <w:t>including</w:t>
      </w:r>
      <w:r w:rsidR="00AA1F8E">
        <w:rPr>
          <w:color w:val="auto"/>
        </w:rPr>
        <w:t xml:space="preserve"> public health nurses, </w:t>
      </w:r>
      <w:r w:rsidR="00F304ED" w:rsidRPr="002044F3">
        <w:rPr>
          <w:color w:val="auto"/>
        </w:rPr>
        <w:t xml:space="preserve">a </w:t>
      </w:r>
      <w:r w:rsidRPr="002044F3">
        <w:rPr>
          <w:color w:val="auto"/>
        </w:rPr>
        <w:t xml:space="preserve">regional epidemiologist, drinking water inspectors, and environmental health inspectors to establish a more collaborative working relationship </w:t>
      </w:r>
      <w:r w:rsidR="00385307" w:rsidRPr="002044F3">
        <w:rPr>
          <w:color w:val="auto"/>
        </w:rPr>
        <w:t xml:space="preserve">and coordinated governmental public health presence </w:t>
      </w:r>
      <w:r w:rsidR="00F8399F" w:rsidRPr="002044F3">
        <w:rPr>
          <w:color w:val="auto"/>
        </w:rPr>
        <w:t>with</w:t>
      </w:r>
      <w:r w:rsidRPr="002044F3">
        <w:rPr>
          <w:color w:val="auto"/>
        </w:rPr>
        <w:t xml:space="preserve">in the district. </w:t>
      </w:r>
    </w:p>
    <w:p w:rsidR="0085175B" w:rsidRPr="002044F3" w:rsidRDefault="0085175B" w:rsidP="00DD015B">
      <w:pPr>
        <w:pStyle w:val="Default"/>
        <w:ind w:left="288"/>
        <w:rPr>
          <w:color w:val="auto"/>
        </w:rPr>
      </w:pPr>
    </w:p>
    <w:p w:rsidR="0085175B" w:rsidRPr="0043352A" w:rsidRDefault="0085175B" w:rsidP="0085175B">
      <w:pPr>
        <w:ind w:left="288"/>
        <w:rPr>
          <w:b/>
        </w:rPr>
      </w:pPr>
      <w:proofErr w:type="spellStart"/>
      <w:r w:rsidRPr="0043352A">
        <w:rPr>
          <w:b/>
        </w:rPr>
        <w:t>Wabanaki</w:t>
      </w:r>
      <w:proofErr w:type="spellEnd"/>
      <w:r w:rsidRPr="0043352A">
        <w:rPr>
          <w:b/>
        </w:rPr>
        <w:t xml:space="preserve"> Public Health District</w:t>
      </w:r>
    </w:p>
    <w:p w:rsidR="0085175B" w:rsidRPr="002044F3" w:rsidRDefault="0085175B" w:rsidP="00DD015B">
      <w:pPr>
        <w:pStyle w:val="Default"/>
        <w:ind w:left="288"/>
      </w:pPr>
    </w:p>
    <w:p w:rsidR="00B45E1B" w:rsidRPr="008B62E7" w:rsidRDefault="0085175B" w:rsidP="00DD015B">
      <w:pPr>
        <w:pStyle w:val="Default"/>
        <w:ind w:left="288"/>
        <w:rPr>
          <w:color w:val="auto"/>
        </w:rPr>
      </w:pPr>
      <w:r w:rsidRPr="002044F3">
        <w:t>W</w:t>
      </w:r>
      <w:r w:rsidRPr="002044F3">
        <w:rPr>
          <w:color w:val="auto"/>
        </w:rPr>
        <w:t xml:space="preserve">hile considered a single district, the Tribal District, known as the </w:t>
      </w:r>
      <w:proofErr w:type="spellStart"/>
      <w:r w:rsidRPr="002044F3">
        <w:rPr>
          <w:color w:val="auto"/>
        </w:rPr>
        <w:t>Wabanaki</w:t>
      </w:r>
      <w:proofErr w:type="spellEnd"/>
      <w:r w:rsidRPr="002044F3">
        <w:rPr>
          <w:color w:val="auto"/>
        </w:rPr>
        <w:t xml:space="preserve"> Public Health District, is comprised of five Tribal jurisdictions representing the </w:t>
      </w:r>
      <w:proofErr w:type="spellStart"/>
      <w:r w:rsidRPr="002044F3">
        <w:rPr>
          <w:color w:val="auto"/>
        </w:rPr>
        <w:t>MicMac</w:t>
      </w:r>
      <w:proofErr w:type="spellEnd"/>
      <w:r w:rsidRPr="002044F3">
        <w:rPr>
          <w:color w:val="auto"/>
        </w:rPr>
        <w:t xml:space="preserve">, Maliseet, Penobscot, and Passamaquoddy Tribes. The </w:t>
      </w:r>
      <w:proofErr w:type="spellStart"/>
      <w:r w:rsidRPr="002044F3">
        <w:rPr>
          <w:color w:val="auto"/>
        </w:rPr>
        <w:t>Wabanaki</w:t>
      </w:r>
      <w:proofErr w:type="spellEnd"/>
      <w:r w:rsidRPr="002044F3">
        <w:rPr>
          <w:color w:val="auto"/>
        </w:rPr>
        <w:t xml:space="preserve"> Public Health District functions in a manner consistent with other established intergovernmental agreements between the State of Maine and the Tribes. </w:t>
      </w:r>
      <w:r w:rsidR="00B45E1B" w:rsidRPr="002044F3">
        <w:rPr>
          <w:color w:val="auto"/>
        </w:rPr>
        <w:t xml:space="preserve">The Tribal district liaisons are Tribal employees; however, they take part in State and district level activities when appropriate, including but not limited to sitting on </w:t>
      </w:r>
      <w:r w:rsidR="004267AA" w:rsidRPr="002044F3">
        <w:rPr>
          <w:color w:val="auto"/>
        </w:rPr>
        <w:t>D</w:t>
      </w:r>
      <w:r w:rsidR="00B45E1B" w:rsidRPr="002044F3">
        <w:rPr>
          <w:color w:val="auto"/>
        </w:rPr>
        <w:t xml:space="preserve">istrict </w:t>
      </w:r>
      <w:r w:rsidR="004267AA" w:rsidRPr="002044F3">
        <w:rPr>
          <w:color w:val="auto"/>
        </w:rPr>
        <w:t>C</w:t>
      </w:r>
      <w:r w:rsidR="00B45E1B" w:rsidRPr="002044F3">
        <w:rPr>
          <w:color w:val="auto"/>
        </w:rPr>
        <w:t xml:space="preserve">oordinating </w:t>
      </w:r>
      <w:r w:rsidR="004267AA" w:rsidRPr="002044F3">
        <w:rPr>
          <w:color w:val="auto"/>
        </w:rPr>
        <w:t>C</w:t>
      </w:r>
      <w:r w:rsidR="00B45E1B" w:rsidRPr="002044F3">
        <w:rPr>
          <w:color w:val="auto"/>
        </w:rPr>
        <w:t>ouncils</w:t>
      </w:r>
      <w:r w:rsidR="004267AA" w:rsidRPr="002044F3">
        <w:rPr>
          <w:color w:val="auto"/>
        </w:rPr>
        <w:t xml:space="preserve"> </w:t>
      </w:r>
      <w:r w:rsidR="00B45E1B" w:rsidRPr="002044F3">
        <w:rPr>
          <w:color w:val="auto"/>
        </w:rPr>
        <w:t>that correspond geographically with the four federal</w:t>
      </w:r>
      <w:r w:rsidR="00B45E1B" w:rsidRPr="008B62E7">
        <w:rPr>
          <w:color w:val="auto"/>
        </w:rPr>
        <w:t xml:space="preserve">ly recognized Tribes in Maine. </w:t>
      </w:r>
    </w:p>
    <w:p w:rsidR="00B45E1B" w:rsidRPr="008B62E7" w:rsidRDefault="00B45E1B" w:rsidP="00DD015B">
      <w:pPr>
        <w:pStyle w:val="Default"/>
        <w:ind w:left="288"/>
        <w:rPr>
          <w:color w:val="auto"/>
        </w:rPr>
      </w:pPr>
    </w:p>
    <w:p w:rsidR="00B33FDB" w:rsidRPr="008B62E7" w:rsidRDefault="00B45E1B" w:rsidP="00DD015B">
      <w:pPr>
        <w:pStyle w:val="Default"/>
        <w:ind w:left="288"/>
      </w:pPr>
      <w:r w:rsidRPr="008B62E7">
        <w:rPr>
          <w:b/>
          <w:bCs/>
        </w:rPr>
        <w:t>H</w:t>
      </w:r>
      <w:r w:rsidR="003004A9" w:rsidRPr="008B62E7">
        <w:rPr>
          <w:b/>
          <w:bCs/>
        </w:rPr>
        <w:t xml:space="preserve">istory of the District Public </w:t>
      </w:r>
      <w:r w:rsidR="00B33FDB" w:rsidRPr="008B62E7">
        <w:rPr>
          <w:b/>
          <w:bCs/>
        </w:rPr>
        <w:t xml:space="preserve">Health Improvement Plans </w:t>
      </w:r>
    </w:p>
    <w:p w:rsidR="00B33FDB" w:rsidRPr="008B62E7" w:rsidRDefault="00B33FDB" w:rsidP="00DD015B">
      <w:pPr>
        <w:pStyle w:val="Default"/>
        <w:ind w:left="288"/>
      </w:pPr>
    </w:p>
    <w:p w:rsidR="00764720" w:rsidRPr="004B357A" w:rsidRDefault="00B33FDB" w:rsidP="00DD015B">
      <w:pPr>
        <w:pStyle w:val="Default"/>
        <w:ind w:left="288"/>
        <w:rPr>
          <w:sz w:val="16"/>
          <w:szCs w:val="16"/>
        </w:rPr>
      </w:pPr>
      <w:r w:rsidRPr="008B62E7">
        <w:t xml:space="preserve">The 2008-2009 Maine State Health Plan directed the development of a Health Improvement Plan that was specific to each of Maine’s eight DHHS public health districts, </w:t>
      </w:r>
      <w:r w:rsidR="00646EBF" w:rsidRPr="008B62E7">
        <w:t xml:space="preserve">as well as the conceptual </w:t>
      </w:r>
      <w:r w:rsidR="0087466C">
        <w:t>T</w:t>
      </w:r>
      <w:r w:rsidRPr="008B62E7">
        <w:t xml:space="preserve">ribal public health </w:t>
      </w:r>
      <w:r w:rsidRPr="002044F3">
        <w:t xml:space="preserve">district. </w:t>
      </w:r>
      <w:r w:rsidR="003A1B49">
        <w:t xml:space="preserve">District Public Health Improvement Plans (DPHIP) </w:t>
      </w:r>
      <w:proofErr w:type="gramStart"/>
      <w:r w:rsidR="0087466C">
        <w:t>were</w:t>
      </w:r>
      <w:proofErr w:type="gramEnd"/>
      <w:r w:rsidR="003A1B49">
        <w:t xml:space="preserve"> first developed by the District Coordinating Councils for Public Health in 2010 and are in the process of being updated</w:t>
      </w:r>
      <w:r w:rsidR="002044F3">
        <w:t xml:space="preserve">.  This process is </w:t>
      </w:r>
      <w:r w:rsidR="00AA1F8E">
        <w:t>described</w:t>
      </w:r>
      <w:r w:rsidR="002044F3">
        <w:t xml:space="preserve"> in </w:t>
      </w:r>
      <w:r w:rsidR="0087466C">
        <w:t>S</w:t>
      </w:r>
      <w:r w:rsidR="002044F3">
        <w:t xml:space="preserve">ection </w:t>
      </w:r>
      <w:r w:rsidR="0087466C">
        <w:t>III</w:t>
      </w:r>
      <w:r w:rsidR="002044F3">
        <w:t xml:space="preserve"> of this report</w:t>
      </w:r>
      <w:r w:rsidR="00AA1F8E">
        <w:t>.</w:t>
      </w:r>
    </w:p>
    <w:p w:rsidR="003A1B49" w:rsidRDefault="003A1B49" w:rsidP="008B62E7">
      <w:pPr>
        <w:pStyle w:val="Default"/>
        <w:ind w:left="288"/>
        <w:rPr>
          <w:rFonts w:cs="Calibri"/>
          <w:b/>
          <w:color w:val="auto"/>
        </w:rPr>
      </w:pPr>
    </w:p>
    <w:p w:rsidR="00392374" w:rsidRDefault="002C4C00" w:rsidP="00DD015B">
      <w:pPr>
        <w:ind w:left="288"/>
      </w:pPr>
      <w:r>
        <w:t xml:space="preserve">The </w:t>
      </w:r>
      <w:proofErr w:type="spellStart"/>
      <w:r>
        <w:t>Wabanaki</w:t>
      </w:r>
      <w:proofErr w:type="spellEnd"/>
      <w:r>
        <w:t xml:space="preserve"> Public Health District has not yet completed its first </w:t>
      </w:r>
      <w:r w:rsidR="00FE6C93">
        <w:t xml:space="preserve">independent </w:t>
      </w:r>
      <w:r>
        <w:t>District Public Health Improvement Plan. The focus until recently has been on the completi</w:t>
      </w:r>
      <w:r w:rsidR="0087466C">
        <w:t xml:space="preserve">on and next steps of the </w:t>
      </w:r>
      <w:proofErr w:type="spellStart"/>
      <w:r w:rsidR="00B57B12">
        <w:t>Waponahki</w:t>
      </w:r>
      <w:proofErr w:type="spellEnd"/>
      <w:r w:rsidR="00B57B12">
        <w:t xml:space="preserve"> </w:t>
      </w:r>
      <w:r>
        <w:t>Health Assessment, which wa</w:t>
      </w:r>
      <w:r w:rsidR="0087466C">
        <w:t>s administered across the five T</w:t>
      </w:r>
      <w:r>
        <w:t>ribal commun</w:t>
      </w:r>
      <w:r w:rsidR="00AA1F8E">
        <w:t xml:space="preserve">ities in Maine, as well as the </w:t>
      </w:r>
      <w:r>
        <w:t xml:space="preserve">continued development of the </w:t>
      </w:r>
      <w:proofErr w:type="spellStart"/>
      <w:r>
        <w:t>Wabanaki</w:t>
      </w:r>
      <w:proofErr w:type="spellEnd"/>
      <w:r>
        <w:t xml:space="preserve"> Public Health Infrastructure. Over the past year</w:t>
      </w:r>
      <w:r w:rsidR="00DB3693">
        <w:t>,</w:t>
      </w:r>
      <w:r>
        <w:t xml:space="preserve"> the results of the health assessment have been analyzed by the University of New England and a community profile is being prepared for the Passamaquoddy Tribe. There are plans for the coming year to assist the other </w:t>
      </w:r>
      <w:proofErr w:type="spellStart"/>
      <w:r w:rsidR="00FE6C93">
        <w:t>Wabanaki</w:t>
      </w:r>
      <w:proofErr w:type="spellEnd"/>
      <w:r w:rsidR="00FE6C93">
        <w:t xml:space="preserve"> </w:t>
      </w:r>
      <w:r>
        <w:t>tribes</w:t>
      </w:r>
      <w:r w:rsidR="00FE6C93">
        <w:t xml:space="preserve"> </w:t>
      </w:r>
      <w:r>
        <w:t>to also prepare their own individual profiles.</w:t>
      </w:r>
    </w:p>
    <w:p w:rsidR="00F8399F" w:rsidRPr="004B357A" w:rsidRDefault="00F8399F" w:rsidP="00DD015B">
      <w:pPr>
        <w:ind w:firstLine="450"/>
        <w:rPr>
          <w:b/>
          <w:sz w:val="16"/>
          <w:szCs w:val="16"/>
        </w:rPr>
      </w:pPr>
    </w:p>
    <w:p w:rsidR="002044F3" w:rsidRDefault="002044F3">
      <w:pPr>
        <w:rPr>
          <w:b/>
        </w:rPr>
      </w:pPr>
      <w:r>
        <w:rPr>
          <w:b/>
        </w:rPr>
        <w:br w:type="page"/>
      </w:r>
    </w:p>
    <w:p w:rsidR="00392374" w:rsidRDefault="003E4456">
      <w:pPr>
        <w:rPr>
          <w:b/>
        </w:rPr>
      </w:pPr>
      <w:r>
        <w:rPr>
          <w:b/>
        </w:rPr>
        <w:lastRenderedPageBreak/>
        <w:t>II.</w:t>
      </w:r>
      <w:r w:rsidR="004267AA" w:rsidRPr="00D05435">
        <w:rPr>
          <w:b/>
        </w:rPr>
        <w:t xml:space="preserve"> </w:t>
      </w:r>
      <w:r w:rsidR="0087466C">
        <w:rPr>
          <w:b/>
        </w:rPr>
        <w:t>Maine State Health Assessment</w:t>
      </w:r>
    </w:p>
    <w:p w:rsidR="004B439C" w:rsidRPr="004B357A" w:rsidRDefault="004B439C" w:rsidP="004B439C">
      <w:pPr>
        <w:ind w:left="360"/>
        <w:rPr>
          <w:b/>
          <w:sz w:val="16"/>
          <w:szCs w:val="16"/>
        </w:rPr>
      </w:pPr>
    </w:p>
    <w:p w:rsidR="00B33FDB" w:rsidRPr="00DD015B" w:rsidRDefault="004B439C" w:rsidP="00DD015B">
      <w:pPr>
        <w:ind w:left="288"/>
      </w:pPr>
      <w:r w:rsidRPr="00DD015B">
        <w:t>T</w:t>
      </w:r>
      <w:r w:rsidR="00B33FDB" w:rsidRPr="00DD015B">
        <w:t xml:space="preserve">he purpose of the 2012 Maine State Health Assessment (SHA) is to provide a broad overview of the health of Mainers, and serve as a resource for state and local organizations and individuals looking for population health data.  </w:t>
      </w:r>
    </w:p>
    <w:p w:rsidR="00DD015B" w:rsidRPr="004B357A" w:rsidRDefault="00DD015B" w:rsidP="00DD015B">
      <w:pPr>
        <w:ind w:left="288"/>
        <w:rPr>
          <w:sz w:val="16"/>
          <w:szCs w:val="16"/>
        </w:rPr>
      </w:pPr>
    </w:p>
    <w:p w:rsidR="00B33FDB" w:rsidRDefault="00B33FDB" w:rsidP="00DD015B">
      <w:pPr>
        <w:ind w:left="288"/>
      </w:pPr>
      <w:r>
        <w:t xml:space="preserve">Maine CDC created a steering committee of internal </w:t>
      </w:r>
      <w:r w:rsidR="00F338EA">
        <w:t xml:space="preserve">subject matter experts </w:t>
      </w:r>
      <w:r>
        <w:t xml:space="preserve">who </w:t>
      </w:r>
      <w:r w:rsidR="004267AA">
        <w:t>d</w:t>
      </w:r>
      <w:r>
        <w:t>esign</w:t>
      </w:r>
      <w:r w:rsidR="004267AA">
        <w:t>ed</w:t>
      </w:r>
      <w:r>
        <w:t xml:space="preserve"> and </w:t>
      </w:r>
      <w:r w:rsidR="004267AA">
        <w:t>p</w:t>
      </w:r>
      <w:r>
        <w:t>repare</w:t>
      </w:r>
      <w:r w:rsidR="004267AA">
        <w:t>d</w:t>
      </w:r>
      <w:r>
        <w:t xml:space="preserve"> for the </w:t>
      </w:r>
      <w:r w:rsidR="00DD015B">
        <w:t xml:space="preserve">assessment </w:t>
      </w:r>
      <w:r>
        <w:t>process, over</w:t>
      </w:r>
      <w:r w:rsidR="004267AA">
        <w:t xml:space="preserve">saw </w:t>
      </w:r>
      <w:r>
        <w:t>the</w:t>
      </w:r>
      <w:r w:rsidRPr="00A60D78">
        <w:t xml:space="preserve"> collection and analysis of data, and </w:t>
      </w:r>
      <w:r>
        <w:t>c</w:t>
      </w:r>
      <w:r w:rsidRPr="00A60D78">
        <w:t>ompile</w:t>
      </w:r>
      <w:r w:rsidR="004267AA">
        <w:t>d</w:t>
      </w:r>
      <w:r w:rsidRPr="00A60D78">
        <w:t xml:space="preserve"> results</w:t>
      </w:r>
      <w:r w:rsidR="00D05435">
        <w:t>. Next, a</w:t>
      </w:r>
      <w:r w:rsidR="00B75259">
        <w:t xml:space="preserve"> State Health Assessment (</w:t>
      </w:r>
      <w:r>
        <w:t>SHA</w:t>
      </w:r>
      <w:r w:rsidR="00B75259">
        <w:t>)</w:t>
      </w:r>
      <w:r>
        <w:t xml:space="preserve"> workgroup</w:t>
      </w:r>
      <w:r w:rsidR="00D05435">
        <w:t xml:space="preserve"> was recruited to ensure broad community representation and engagement. The SHA workgroup </w:t>
      </w:r>
      <w:r>
        <w:t xml:space="preserve">included local public health departments, university researchers, community coalition representatives, staff from non-profit organizations, and representatives from other offices within the Department </w:t>
      </w:r>
      <w:r w:rsidR="00A91E21">
        <w:t>of Health and Human Services, as well as</w:t>
      </w:r>
      <w:r>
        <w:t xml:space="preserve"> other </w:t>
      </w:r>
      <w:r w:rsidR="00A91E21">
        <w:t xml:space="preserve">state </w:t>
      </w:r>
      <w:r>
        <w:t>departments</w:t>
      </w:r>
      <w:r w:rsidR="00D05435">
        <w:t>. This diverse group</w:t>
      </w:r>
      <w:r>
        <w:t xml:space="preserve"> </w:t>
      </w:r>
      <w:r w:rsidR="004267AA">
        <w:t>oversaw the steering committee activities</w:t>
      </w:r>
      <w:r w:rsidR="00B75259">
        <w:t xml:space="preserve"> and provided recommendations for collecting data and gathering community input</w:t>
      </w:r>
      <w:r>
        <w:t xml:space="preserve">.  </w:t>
      </w:r>
    </w:p>
    <w:p w:rsidR="00D05435" w:rsidRPr="004B357A" w:rsidRDefault="00D05435" w:rsidP="00DD015B">
      <w:pPr>
        <w:ind w:left="288" w:firstLine="450"/>
        <w:rPr>
          <w:sz w:val="16"/>
          <w:szCs w:val="16"/>
        </w:rPr>
      </w:pPr>
    </w:p>
    <w:p w:rsidR="00012A46" w:rsidRPr="0043352A" w:rsidRDefault="00B33FDB" w:rsidP="00DD015B">
      <w:pPr>
        <w:ind w:left="288"/>
      </w:pPr>
      <w:r w:rsidRPr="0043352A">
        <w:t>The 2012 Maine State Health Assessment includes health status indicators in 22 areas with the intent of describing the issues that are affecting health and wellness of people of all ages in Maine. Indicators describe:</w:t>
      </w:r>
    </w:p>
    <w:p w:rsidR="00503F7B" w:rsidRDefault="00503F7B" w:rsidP="00503F7B"/>
    <w:p w:rsidR="00503F7B" w:rsidRPr="002044F3" w:rsidRDefault="00503F7B" w:rsidP="00503F7B">
      <w:pPr>
        <w:sectPr w:rsidR="00503F7B" w:rsidRPr="002044F3" w:rsidSect="008D1E9D">
          <w:type w:val="continuous"/>
          <w:pgSz w:w="12240" w:h="15840"/>
          <w:pgMar w:top="1440" w:right="1440" w:bottom="1440" w:left="1440" w:header="720" w:footer="720" w:gutter="0"/>
          <w:cols w:space="180"/>
          <w:docGrid w:linePitch="360"/>
        </w:sectPr>
      </w:pPr>
    </w:p>
    <w:p w:rsidR="00B33FDB" w:rsidRPr="002044F3" w:rsidRDefault="00B33FDB" w:rsidP="002044F3">
      <w:pPr>
        <w:numPr>
          <w:ilvl w:val="0"/>
          <w:numId w:val="2"/>
        </w:numPr>
        <w:ind w:left="1080"/>
      </w:pPr>
      <w:r w:rsidRPr="002044F3">
        <w:lastRenderedPageBreak/>
        <w:t xml:space="preserve">Birth outcomes, </w:t>
      </w:r>
    </w:p>
    <w:p w:rsidR="00B33FDB" w:rsidRPr="002044F3" w:rsidRDefault="00B33FDB" w:rsidP="002044F3">
      <w:pPr>
        <w:numPr>
          <w:ilvl w:val="0"/>
          <w:numId w:val="2"/>
        </w:numPr>
        <w:ind w:left="1080"/>
      </w:pPr>
      <w:r w:rsidRPr="002044F3">
        <w:t xml:space="preserve">Causes and rates of death, </w:t>
      </w:r>
    </w:p>
    <w:p w:rsidR="00B33FDB" w:rsidRPr="002044F3" w:rsidRDefault="00B33FDB" w:rsidP="002044F3">
      <w:pPr>
        <w:numPr>
          <w:ilvl w:val="0"/>
          <w:numId w:val="2"/>
        </w:numPr>
        <w:ind w:left="1080"/>
      </w:pPr>
      <w:r w:rsidRPr="002044F3">
        <w:rPr>
          <w:sz w:val="22"/>
          <w:szCs w:val="22"/>
        </w:rPr>
        <w:t xml:space="preserve">Hospitalizations and emergency </w:t>
      </w:r>
      <w:r w:rsidRPr="002044F3">
        <w:t>room usage</w:t>
      </w:r>
      <w:r w:rsidR="0087466C">
        <w:t>,</w:t>
      </w:r>
      <w:r w:rsidRPr="002044F3">
        <w:t xml:space="preserve"> </w:t>
      </w:r>
    </w:p>
    <w:p w:rsidR="00B33FDB" w:rsidRPr="002044F3" w:rsidRDefault="00B33FDB" w:rsidP="002044F3">
      <w:pPr>
        <w:numPr>
          <w:ilvl w:val="0"/>
          <w:numId w:val="2"/>
        </w:numPr>
        <w:ind w:left="1080"/>
      </w:pPr>
      <w:r w:rsidRPr="002044F3">
        <w:t xml:space="preserve">Incidence of infectious and chronic diseases, </w:t>
      </w:r>
    </w:p>
    <w:p w:rsidR="00B33FDB" w:rsidRPr="002044F3" w:rsidRDefault="00B33FDB" w:rsidP="002044F3">
      <w:pPr>
        <w:numPr>
          <w:ilvl w:val="0"/>
          <w:numId w:val="2"/>
        </w:numPr>
        <w:ind w:left="1080"/>
      </w:pPr>
      <w:r w:rsidRPr="002044F3">
        <w:t xml:space="preserve">Behaviors that affect health, and </w:t>
      </w:r>
    </w:p>
    <w:p w:rsidR="00B33FDB" w:rsidRPr="002044F3" w:rsidRDefault="00B33FDB" w:rsidP="002044F3">
      <w:pPr>
        <w:numPr>
          <w:ilvl w:val="0"/>
          <w:numId w:val="2"/>
        </w:numPr>
        <w:ind w:left="1080"/>
      </w:pPr>
      <w:r w:rsidRPr="002044F3">
        <w:t xml:space="preserve">Health care usage and access. </w:t>
      </w:r>
    </w:p>
    <w:p w:rsidR="00A30B8D" w:rsidRPr="002044F3" w:rsidRDefault="00A30B8D" w:rsidP="0085175B">
      <w:pPr>
        <w:ind w:left="648"/>
        <w:sectPr w:rsidR="00A30B8D" w:rsidRPr="002044F3" w:rsidSect="002044F3">
          <w:type w:val="continuous"/>
          <w:pgSz w:w="12240" w:h="15840"/>
          <w:pgMar w:top="1440" w:right="1440" w:bottom="1440" w:left="1440" w:header="720" w:footer="720" w:gutter="0"/>
          <w:cols w:space="180"/>
          <w:docGrid w:linePitch="360"/>
        </w:sectPr>
      </w:pPr>
    </w:p>
    <w:p w:rsidR="00A30B8D" w:rsidRPr="002044F3" w:rsidRDefault="00A30B8D" w:rsidP="0085175B">
      <w:pPr>
        <w:ind w:left="648"/>
      </w:pPr>
    </w:p>
    <w:p w:rsidR="00A30B8D" w:rsidRPr="002044F3" w:rsidRDefault="00A30B8D" w:rsidP="00A30B8D">
      <w:pPr>
        <w:ind w:left="648"/>
        <w:sectPr w:rsidR="00A30B8D" w:rsidRPr="002044F3" w:rsidSect="00D05435">
          <w:type w:val="continuous"/>
          <w:pgSz w:w="12240" w:h="15840"/>
          <w:pgMar w:top="1440" w:right="1440" w:bottom="1440" w:left="1440" w:header="720" w:footer="720" w:gutter="0"/>
          <w:cols w:num="2" w:space="180"/>
          <w:docGrid w:linePitch="360"/>
        </w:sectPr>
      </w:pPr>
    </w:p>
    <w:p w:rsidR="00B33FDB" w:rsidRPr="003A1B49" w:rsidRDefault="00B33FDB" w:rsidP="002044F3">
      <w:pPr>
        <w:tabs>
          <w:tab w:val="left" w:pos="2920"/>
        </w:tabs>
        <w:ind w:left="270"/>
      </w:pPr>
      <w:r w:rsidRPr="0043352A">
        <w:lastRenderedPageBreak/>
        <w:t xml:space="preserve">Where possible, the data was also analyzed by county and public health district to provide information on geographic disparities.  Due to data and resource limitations, more detailed local analyses were not done for this Assessment, nor were county and public health district data stratified beyond gender.  </w:t>
      </w:r>
    </w:p>
    <w:p w:rsidR="00B33FDB" w:rsidRPr="003A1B49" w:rsidRDefault="00B33FDB" w:rsidP="002044F3">
      <w:pPr>
        <w:ind w:left="270"/>
        <w:rPr>
          <w:color w:val="C00000"/>
        </w:rPr>
      </w:pPr>
    </w:p>
    <w:p w:rsidR="003E0BEA" w:rsidRPr="002044F3" w:rsidRDefault="00D05435" w:rsidP="002044F3">
      <w:pPr>
        <w:ind w:left="270"/>
      </w:pPr>
      <w:r w:rsidRPr="002044F3">
        <w:t>O</w:t>
      </w:r>
      <w:r w:rsidR="00B33FDB" w:rsidRPr="002044F3">
        <w:t xml:space="preserve">nce analyzed, data were posted to the Maine CDC website </w:t>
      </w:r>
      <w:r w:rsidR="004B439C" w:rsidRPr="002044F3">
        <w:t>for public commentary and reaction</w:t>
      </w:r>
      <w:r w:rsidR="00B33FDB" w:rsidRPr="002044F3">
        <w:t xml:space="preserve">. </w:t>
      </w:r>
      <w:r w:rsidR="004B439C" w:rsidRPr="002044F3">
        <w:t xml:space="preserve">SHA forums, consisting of district specific data briefs followed by solicitation of feedback, were co-sponsored by </w:t>
      </w:r>
      <w:r w:rsidR="00B33FDB" w:rsidRPr="002044F3">
        <w:t xml:space="preserve">District Coordinating Councils </w:t>
      </w:r>
      <w:r w:rsidR="004A4B5E" w:rsidRPr="002044F3">
        <w:t xml:space="preserve">in each public health district </w:t>
      </w:r>
      <w:r w:rsidR="004B439C" w:rsidRPr="002044F3">
        <w:t xml:space="preserve">across the State </w:t>
      </w:r>
      <w:r w:rsidR="00B33FDB" w:rsidRPr="002044F3">
        <w:t>during October, November and December, 2012.  A</w:t>
      </w:r>
      <w:r w:rsidR="004B439C" w:rsidRPr="002044F3">
        <w:t xml:space="preserve"> similar </w:t>
      </w:r>
      <w:r w:rsidR="00E63B62" w:rsidRPr="002044F3">
        <w:t xml:space="preserve">process was undertaken with </w:t>
      </w:r>
      <w:r w:rsidR="00B33FDB" w:rsidRPr="002044F3">
        <w:t xml:space="preserve">the State Coordinating Council in December, 2012. </w:t>
      </w:r>
    </w:p>
    <w:p w:rsidR="003E0BEA" w:rsidRPr="002044F3" w:rsidRDefault="003E0BEA" w:rsidP="002044F3">
      <w:pPr>
        <w:ind w:left="270"/>
      </w:pPr>
    </w:p>
    <w:p w:rsidR="007364F6" w:rsidRPr="002044F3" w:rsidRDefault="003E0BEA" w:rsidP="002044F3">
      <w:pPr>
        <w:ind w:left="270"/>
      </w:pPr>
      <w:r w:rsidRPr="002044F3">
        <w:t xml:space="preserve">Final </w:t>
      </w:r>
      <w:r w:rsidR="007364F6" w:rsidRPr="002044F3">
        <w:t xml:space="preserve">State Health Assessment data </w:t>
      </w:r>
      <w:r w:rsidR="007364F6" w:rsidRPr="002044F3">
        <w:rPr>
          <w:rFonts w:cs="Calibri"/>
        </w:rPr>
        <w:t xml:space="preserve">tables are available on the Maine CDC website </w:t>
      </w:r>
      <w:r w:rsidRPr="002044F3">
        <w:rPr>
          <w:rFonts w:cs="Calibri"/>
        </w:rPr>
        <w:t xml:space="preserve">for further review </w:t>
      </w:r>
      <w:proofErr w:type="gramStart"/>
      <w:r w:rsidR="007364F6" w:rsidRPr="002044F3">
        <w:rPr>
          <w:rFonts w:cs="Calibri"/>
        </w:rPr>
        <w:t>at</w:t>
      </w:r>
      <w:r w:rsidR="007364F6" w:rsidRPr="002044F3">
        <w:t xml:space="preserve"> </w:t>
      </w:r>
      <w:r w:rsidR="007364F6" w:rsidRPr="002044F3">
        <w:rPr>
          <w:rFonts w:cs="Calibri"/>
        </w:rPr>
        <w:t xml:space="preserve"> </w:t>
      </w:r>
      <w:r w:rsidR="007364F6" w:rsidRPr="002044F3">
        <w:rPr>
          <w:rFonts w:cs="Calibri"/>
          <w:b/>
          <w:bCs/>
        </w:rPr>
        <w:t>www.maine.gov</w:t>
      </w:r>
      <w:proofErr w:type="gramEnd"/>
      <w:r w:rsidR="007364F6" w:rsidRPr="002044F3">
        <w:rPr>
          <w:rFonts w:cs="Calibri"/>
          <w:b/>
          <w:bCs/>
        </w:rPr>
        <w:t>/dhhs/mcdc/phdata/sha</w:t>
      </w:r>
      <w:r w:rsidR="004A4B5E" w:rsidRPr="002044F3">
        <w:rPr>
          <w:rFonts w:cs="Calibri"/>
          <w:b/>
          <w:bCs/>
        </w:rPr>
        <w:t>.</w:t>
      </w:r>
    </w:p>
    <w:p w:rsidR="00503F7B" w:rsidRDefault="00503F7B">
      <w:r>
        <w:br w:type="page"/>
      </w:r>
    </w:p>
    <w:p w:rsidR="007364F6" w:rsidRPr="002044F3" w:rsidRDefault="007364F6" w:rsidP="004A4B5E"/>
    <w:p w:rsidR="00B33FDB" w:rsidRPr="0043352A" w:rsidRDefault="003E0BEA" w:rsidP="008B62E7">
      <w:pPr>
        <w:ind w:left="270"/>
        <w:rPr>
          <w:b/>
        </w:rPr>
      </w:pPr>
      <w:r w:rsidRPr="008B62E7">
        <w:rPr>
          <w:b/>
        </w:rPr>
        <w:t xml:space="preserve">Public Health District Profile Reports  </w:t>
      </w:r>
    </w:p>
    <w:p w:rsidR="00E63B62" w:rsidRPr="0043352A" w:rsidRDefault="00E63B62" w:rsidP="008B62E7">
      <w:pPr>
        <w:ind w:left="270"/>
        <w:rPr>
          <w:i/>
        </w:rPr>
      </w:pPr>
    </w:p>
    <w:p w:rsidR="002044F3" w:rsidRDefault="004A4B5E" w:rsidP="008B62E7">
      <w:pPr>
        <w:ind w:left="270"/>
      </w:pPr>
      <w:r w:rsidRPr="0043352A">
        <w:t xml:space="preserve">The core </w:t>
      </w:r>
      <w:r w:rsidR="002A4841" w:rsidRPr="0043352A">
        <w:t xml:space="preserve">of </w:t>
      </w:r>
      <w:r w:rsidRPr="0043352A">
        <w:t xml:space="preserve">this report to the Joint </w:t>
      </w:r>
      <w:r w:rsidR="0087466C">
        <w:t xml:space="preserve">Standing </w:t>
      </w:r>
      <w:r w:rsidRPr="0043352A">
        <w:t>Committee on Health and Human Services</w:t>
      </w:r>
      <w:r w:rsidR="00A30B8D" w:rsidRPr="0043352A">
        <w:t xml:space="preserve"> is</w:t>
      </w:r>
      <w:r w:rsidR="00D17FFD" w:rsidRPr="0043352A">
        <w:t xml:space="preserve"> the </w:t>
      </w:r>
      <w:r w:rsidRPr="0043352A">
        <w:t xml:space="preserve">following </w:t>
      </w:r>
      <w:r w:rsidR="003704BC" w:rsidRPr="00EB0135">
        <w:t xml:space="preserve">County &amp; District Data </w:t>
      </w:r>
      <w:r w:rsidR="002044F3" w:rsidRPr="00EB0135">
        <w:t>Reports</w:t>
      </w:r>
      <w:r w:rsidR="002044F3" w:rsidRPr="003A1B49">
        <w:t xml:space="preserve"> </w:t>
      </w:r>
      <w:r w:rsidR="00D17FFD" w:rsidRPr="002044F3">
        <w:t>f</w:t>
      </w:r>
      <w:r w:rsidR="00AA1F8E">
        <w:t xml:space="preserve">or Maine's eight geographically </w:t>
      </w:r>
      <w:r w:rsidR="00D17FFD" w:rsidRPr="002044F3">
        <w:t xml:space="preserve">defined public health districts. </w:t>
      </w:r>
      <w:r w:rsidR="0043352A" w:rsidRPr="002044F3">
        <w:t xml:space="preserve">These were developed based on data in the State Health </w:t>
      </w:r>
      <w:r w:rsidR="0087466C">
        <w:t>Assessment, previous District D</w:t>
      </w:r>
      <w:r w:rsidR="0043352A" w:rsidRPr="002044F3">
        <w:t xml:space="preserve">ata </w:t>
      </w:r>
      <w:r w:rsidR="0087466C">
        <w:t>R</w:t>
      </w:r>
      <w:r w:rsidR="0043352A" w:rsidRPr="002044F3">
        <w:t xml:space="preserve">eports, and input from USM epidemiologists and </w:t>
      </w:r>
      <w:r w:rsidR="0087466C">
        <w:t>d</w:t>
      </w:r>
      <w:r w:rsidR="0043352A" w:rsidRPr="002044F3">
        <w:t xml:space="preserve">istrict </w:t>
      </w:r>
      <w:r w:rsidR="0087466C">
        <w:t>l</w:t>
      </w:r>
      <w:r w:rsidR="0043352A" w:rsidRPr="002044F3">
        <w:t>iaisons.</w:t>
      </w:r>
    </w:p>
    <w:p w:rsidR="002044F3" w:rsidRDefault="002044F3" w:rsidP="008B62E7">
      <w:pPr>
        <w:ind w:left="270"/>
      </w:pPr>
    </w:p>
    <w:p w:rsidR="00392374" w:rsidRPr="008B62E7" w:rsidRDefault="00D17FFD" w:rsidP="008B62E7">
      <w:pPr>
        <w:ind w:left="270"/>
      </w:pPr>
      <w:r w:rsidRPr="002044F3">
        <w:t xml:space="preserve">While reviewing these district level </w:t>
      </w:r>
      <w:r w:rsidR="00C34A34" w:rsidRPr="002044F3">
        <w:t xml:space="preserve">health </w:t>
      </w:r>
      <w:r w:rsidRPr="002044F3">
        <w:t xml:space="preserve">profiles, it is important to keep </w:t>
      </w:r>
      <w:r w:rsidR="002076F1" w:rsidRPr="002044F3">
        <w:t>several important fact</w:t>
      </w:r>
      <w:r w:rsidR="00F829CF" w:rsidRPr="002044F3">
        <w:t xml:space="preserve">ors </w:t>
      </w:r>
      <w:r w:rsidR="002076F1" w:rsidRPr="002044F3">
        <w:t xml:space="preserve">in mind. For instance, </w:t>
      </w:r>
      <w:r w:rsidRPr="002044F3">
        <w:t>h</w:t>
      </w:r>
      <w:r w:rsidR="00392374" w:rsidRPr="002044F3">
        <w:t>ealth status does not change quickly.</w:t>
      </w:r>
      <w:r w:rsidR="00F122C7" w:rsidRPr="002044F3">
        <w:t xml:space="preserve"> </w:t>
      </w:r>
      <w:r w:rsidR="00481915" w:rsidRPr="002044F3">
        <w:t>More often than not, changes in healt</w:t>
      </w:r>
      <w:r w:rsidR="00604D03" w:rsidRPr="008B62E7">
        <w:t>h status require focused resources and concerted efforts</w:t>
      </w:r>
      <w:r w:rsidR="00481915" w:rsidRPr="008B62E7">
        <w:t xml:space="preserve"> over time before any significant change is noticeable.</w:t>
      </w:r>
      <w:r w:rsidR="00121A2B" w:rsidRPr="008B62E7">
        <w:t xml:space="preserve"> Often there are</w:t>
      </w:r>
      <w:r w:rsidR="002A4841" w:rsidRPr="008B62E7">
        <w:t xml:space="preserve"> conditions, </w:t>
      </w:r>
      <w:r w:rsidR="00604D03" w:rsidRPr="008B62E7">
        <w:t>events</w:t>
      </w:r>
      <w:r w:rsidR="002A4841" w:rsidRPr="008B62E7">
        <w:t>, and additional demographic factors with</w:t>
      </w:r>
      <w:r w:rsidR="00604D03" w:rsidRPr="008B62E7">
        <w:t xml:space="preserve">in Maine's diverse geographic areas </w:t>
      </w:r>
      <w:r w:rsidR="00121A2B" w:rsidRPr="008B62E7">
        <w:t xml:space="preserve">that </w:t>
      </w:r>
      <w:r w:rsidR="00604D03" w:rsidRPr="008B62E7">
        <w:t>can influence health both dire</w:t>
      </w:r>
      <w:r w:rsidR="002A4841" w:rsidRPr="008B62E7">
        <w:t>ctly and indirectly, w</w:t>
      </w:r>
      <w:r w:rsidR="00121A2B" w:rsidRPr="008B62E7">
        <w:t>hich will</w:t>
      </w:r>
      <w:r w:rsidR="00604D03" w:rsidRPr="008B62E7">
        <w:t xml:space="preserve"> impact a population's health status. In addition</w:t>
      </w:r>
      <w:r w:rsidR="00F122C7" w:rsidRPr="008B62E7">
        <w:t>,</w:t>
      </w:r>
      <w:r w:rsidRPr="008B62E7">
        <w:t xml:space="preserve"> </w:t>
      </w:r>
      <w:r w:rsidR="008476C4" w:rsidRPr="008B62E7">
        <w:t>there are certain limitations when using data from a variety of sources. T</w:t>
      </w:r>
      <w:r w:rsidRPr="008B62E7">
        <w:t>he m</w:t>
      </w:r>
      <w:r w:rsidR="00392374" w:rsidRPr="008B62E7">
        <w:t>ost recent data</w:t>
      </w:r>
      <w:r w:rsidRPr="008B62E7">
        <w:t xml:space="preserve"> available for </w:t>
      </w:r>
      <w:r w:rsidR="002A4841" w:rsidRPr="008B62E7">
        <w:t xml:space="preserve">some </w:t>
      </w:r>
      <w:r w:rsidR="00121A2B" w:rsidRPr="008B62E7">
        <w:t xml:space="preserve">of the </w:t>
      </w:r>
      <w:r w:rsidR="002A4841" w:rsidRPr="008B62E7">
        <w:t xml:space="preserve">indicators in </w:t>
      </w:r>
      <w:r w:rsidR="00C34A34" w:rsidRPr="008B62E7">
        <w:t xml:space="preserve">these </w:t>
      </w:r>
      <w:r w:rsidRPr="008B62E7">
        <w:t xml:space="preserve">profiles </w:t>
      </w:r>
      <w:r w:rsidR="002A4841" w:rsidRPr="008B62E7">
        <w:t xml:space="preserve">was not </w:t>
      </w:r>
      <w:r w:rsidR="00604D03" w:rsidRPr="008B62E7">
        <w:t xml:space="preserve">available </w:t>
      </w:r>
      <w:r w:rsidR="002A4841" w:rsidRPr="008B62E7">
        <w:t xml:space="preserve">for </w:t>
      </w:r>
      <w:r w:rsidRPr="008B62E7">
        <w:t xml:space="preserve">this current calendar year. </w:t>
      </w:r>
      <w:r w:rsidR="008476C4" w:rsidRPr="008B62E7">
        <w:t xml:space="preserve">For instance, </w:t>
      </w:r>
      <w:r w:rsidR="008476C4" w:rsidRPr="008B62E7">
        <w:rPr>
          <w:rFonts w:cs="Calibri"/>
        </w:rPr>
        <w:t xml:space="preserve">some state and national data </w:t>
      </w:r>
      <w:r w:rsidR="00E156EE" w:rsidRPr="008B62E7">
        <w:rPr>
          <w:rFonts w:cs="Calibri"/>
        </w:rPr>
        <w:t xml:space="preserve">have different years available and </w:t>
      </w:r>
      <w:r w:rsidR="008476C4" w:rsidRPr="008B62E7">
        <w:rPr>
          <w:rFonts w:cs="Calibri"/>
        </w:rPr>
        <w:t>use different methodologies</w:t>
      </w:r>
      <w:r w:rsidR="00604D03" w:rsidRPr="008B62E7">
        <w:rPr>
          <w:rFonts w:cs="Calibri"/>
        </w:rPr>
        <w:t xml:space="preserve"> in collecting and analyzing data</w:t>
      </w:r>
      <w:r w:rsidR="00E156EE" w:rsidRPr="008B62E7">
        <w:rPr>
          <w:rFonts w:cs="Calibri"/>
        </w:rPr>
        <w:t xml:space="preserve">; </w:t>
      </w:r>
      <w:r w:rsidR="008476C4" w:rsidRPr="008B62E7">
        <w:rPr>
          <w:rFonts w:cs="Calibri"/>
        </w:rPr>
        <w:t xml:space="preserve">therefore </w:t>
      </w:r>
      <w:r w:rsidR="00E156EE" w:rsidRPr="008B62E7">
        <w:rPr>
          <w:rFonts w:cs="Calibri"/>
        </w:rPr>
        <w:t xml:space="preserve">they </w:t>
      </w:r>
      <w:r w:rsidR="008476C4" w:rsidRPr="008B62E7">
        <w:rPr>
          <w:rFonts w:cs="Calibri"/>
        </w:rPr>
        <w:t>are not comparable.</w:t>
      </w:r>
      <w:r w:rsidR="008476C4" w:rsidRPr="008B62E7">
        <w:t xml:space="preserve"> </w:t>
      </w:r>
      <w:r w:rsidR="00604D03" w:rsidRPr="008B62E7">
        <w:t>A</w:t>
      </w:r>
      <w:r w:rsidRPr="008B62E7">
        <w:t xml:space="preserve">t times, some of the </w:t>
      </w:r>
      <w:r w:rsidR="00392374" w:rsidRPr="008B62E7">
        <w:t xml:space="preserve">data </w:t>
      </w:r>
      <w:r w:rsidR="00604D03" w:rsidRPr="008B62E7">
        <w:t xml:space="preserve">available </w:t>
      </w:r>
      <w:r w:rsidRPr="008B62E7">
        <w:t xml:space="preserve">might </w:t>
      </w:r>
      <w:r w:rsidR="00392374" w:rsidRPr="008B62E7">
        <w:t xml:space="preserve">have limited trends, due to changes in </w:t>
      </w:r>
      <w:r w:rsidR="00F122C7" w:rsidRPr="008B62E7">
        <w:t xml:space="preserve">source </w:t>
      </w:r>
      <w:r w:rsidR="00392374" w:rsidRPr="008B62E7">
        <w:t>data collection or methodology</w:t>
      </w:r>
      <w:r w:rsidR="00E156EE" w:rsidRPr="008B62E7">
        <w:t xml:space="preserve">. </w:t>
      </w:r>
      <w:r w:rsidR="00604D03" w:rsidRPr="008B62E7">
        <w:t>In preparing this</w:t>
      </w:r>
      <w:r w:rsidR="00B64942" w:rsidRPr="008B62E7">
        <w:t xml:space="preserve"> assessment</w:t>
      </w:r>
      <w:r w:rsidR="00604D03" w:rsidRPr="008B62E7">
        <w:t>, there w</w:t>
      </w:r>
      <w:r w:rsidR="00AD3D9D" w:rsidRPr="008B62E7">
        <w:t xml:space="preserve">as a portion of </w:t>
      </w:r>
      <w:r w:rsidR="00392374" w:rsidRPr="008B62E7">
        <w:t xml:space="preserve">data </w:t>
      </w:r>
      <w:r w:rsidR="00604D03" w:rsidRPr="008B62E7">
        <w:t xml:space="preserve">that </w:t>
      </w:r>
      <w:r w:rsidR="00392374" w:rsidRPr="008B62E7">
        <w:t>required using multiple years</w:t>
      </w:r>
      <w:r w:rsidR="002A4841" w:rsidRPr="008B62E7">
        <w:t xml:space="preserve"> for a more accurate analysis</w:t>
      </w:r>
      <w:r w:rsidR="00392374" w:rsidRPr="008B62E7">
        <w:t>, due to small numbers</w:t>
      </w:r>
      <w:r w:rsidR="00604D03" w:rsidRPr="008B62E7">
        <w:t xml:space="preserve"> </w:t>
      </w:r>
      <w:r w:rsidR="002A4841" w:rsidRPr="008B62E7">
        <w:t>reported</w:t>
      </w:r>
      <w:r w:rsidR="00604D03" w:rsidRPr="008B62E7">
        <w:t xml:space="preserve"> for each </w:t>
      </w:r>
      <w:r w:rsidR="00AD3D9D" w:rsidRPr="008B62E7">
        <w:t xml:space="preserve">calendar </w:t>
      </w:r>
      <w:r w:rsidR="00604D03" w:rsidRPr="008B62E7">
        <w:t>year</w:t>
      </w:r>
      <w:r w:rsidR="00392374" w:rsidRPr="008B62E7">
        <w:t>.</w:t>
      </w:r>
      <w:r w:rsidRPr="008B62E7">
        <w:t xml:space="preserve"> </w:t>
      </w:r>
      <w:r w:rsidR="00F42F94" w:rsidRPr="008B62E7">
        <w:t>Attached to this briefing in Appendix A are the technical notes that provide more</w:t>
      </w:r>
      <w:r w:rsidR="00AD3D9D" w:rsidRPr="008B62E7">
        <w:t xml:space="preserve"> detailed</w:t>
      </w:r>
      <w:r w:rsidR="00F42F94" w:rsidRPr="008B62E7">
        <w:t xml:space="preserve"> information on data sources and limitations. </w:t>
      </w:r>
    </w:p>
    <w:p w:rsidR="00481915" w:rsidRPr="008B62E7" w:rsidRDefault="00481915" w:rsidP="008B62E7">
      <w:pPr>
        <w:ind w:left="270"/>
      </w:pPr>
    </w:p>
    <w:p w:rsidR="00B33FDB" w:rsidRPr="002044F3" w:rsidRDefault="002044F3" w:rsidP="008B62E7">
      <w:pPr>
        <w:ind w:left="270"/>
      </w:pPr>
      <w:r w:rsidRPr="00EB0135">
        <w:t xml:space="preserve">Maine's State Health Assessment County </w:t>
      </w:r>
      <w:r w:rsidR="0087466C">
        <w:t>and</w:t>
      </w:r>
      <w:r w:rsidRPr="00EB0135">
        <w:t xml:space="preserve"> District Data Reports </w:t>
      </w:r>
      <w:r w:rsidRPr="002044F3">
        <w:t xml:space="preserve">provide an important snapshot of population health status and basic demographic information within the defined </w:t>
      </w:r>
      <w:r w:rsidRPr="000A23F4">
        <w:t>geographic public health districts in Maine.</w:t>
      </w:r>
      <w:r>
        <w:t xml:space="preserve"> </w:t>
      </w:r>
      <w:r w:rsidRPr="008B62E7">
        <w:t>The reports</w:t>
      </w:r>
      <w:r w:rsidRPr="002044F3">
        <w:t xml:space="preserve"> </w:t>
      </w:r>
      <w:r w:rsidR="00481915" w:rsidRPr="002044F3">
        <w:t>in</w:t>
      </w:r>
      <w:r w:rsidR="00481915" w:rsidRPr="0043352A">
        <w:t xml:space="preserve">clude highlighted sections </w:t>
      </w:r>
      <w:r w:rsidR="00141724" w:rsidRPr="0043352A">
        <w:t xml:space="preserve">in orange for each district profile </w:t>
      </w:r>
      <w:r w:rsidR="00481915" w:rsidRPr="0043352A">
        <w:t xml:space="preserve">where health disparities within a district are noted, i.e., particular health indicators where the district is </w:t>
      </w:r>
      <w:r w:rsidR="00481915" w:rsidRPr="003A1B49">
        <w:t xml:space="preserve">not doing </w:t>
      </w:r>
      <w:r w:rsidR="00F42F94" w:rsidRPr="003A1B49">
        <w:t xml:space="preserve">as well as the State overall. </w:t>
      </w:r>
      <w:r w:rsidR="00141724" w:rsidRPr="002044F3">
        <w:t xml:space="preserve">Highlighted in green are the </w:t>
      </w:r>
      <w:r w:rsidR="00A35B5C" w:rsidRPr="002044F3">
        <w:t xml:space="preserve">health indicators where the county or public health district is doing significantly better than Maine overall. </w:t>
      </w:r>
    </w:p>
    <w:p w:rsidR="00CE4A28" w:rsidRDefault="00C0731F" w:rsidP="008B62E7">
      <w:pPr>
        <w:ind w:left="270"/>
      </w:pPr>
      <w:r w:rsidRPr="002044F3">
        <w:t xml:space="preserve"> </w:t>
      </w:r>
    </w:p>
    <w:p w:rsidR="0043352A" w:rsidRPr="0043352A" w:rsidRDefault="0043352A" w:rsidP="008B62E7">
      <w:pPr>
        <w:ind w:left="270"/>
      </w:pPr>
      <w:r>
        <w:t>Maine CDC i</w:t>
      </w:r>
      <w:r w:rsidR="0087466C">
        <w:t>s also working with the Tribal l</w:t>
      </w:r>
      <w:r>
        <w:t xml:space="preserve">iaisons to provide American Indian/Native American data from the State Health Assessment as a supplement to the </w:t>
      </w:r>
      <w:proofErr w:type="spellStart"/>
      <w:r>
        <w:t>Wabanaki</w:t>
      </w:r>
      <w:proofErr w:type="spellEnd"/>
      <w:r>
        <w:t xml:space="preserve"> Health Assessment.</w:t>
      </w:r>
    </w:p>
    <w:p w:rsidR="00CE4A28" w:rsidRPr="003A1B49" w:rsidRDefault="00CE4A28" w:rsidP="004A4B5E"/>
    <w:p w:rsidR="00A30B8D" w:rsidRPr="003A1B49" w:rsidRDefault="00A30B8D" w:rsidP="004A4B5E"/>
    <w:p w:rsidR="00A30B8D" w:rsidRPr="00FE5AD1" w:rsidRDefault="00A30B8D" w:rsidP="004A4B5E"/>
    <w:p w:rsidR="00CE4A28" w:rsidRPr="00481915" w:rsidRDefault="00CE4A28" w:rsidP="004A4B5E">
      <w:pPr>
        <w:rPr>
          <w:sz w:val="22"/>
          <w:szCs w:val="22"/>
        </w:rPr>
      </w:pPr>
    </w:p>
    <w:p w:rsidR="008476C4" w:rsidRDefault="008476C4" w:rsidP="004A4B5E"/>
    <w:p w:rsidR="00121A2B" w:rsidRDefault="00121A2B" w:rsidP="00BA2CEA"/>
    <w:p w:rsidR="0043352A" w:rsidRDefault="0043352A">
      <w:pPr>
        <w:rPr>
          <w:rFonts w:cs="Calibri"/>
          <w:b/>
        </w:rPr>
      </w:pPr>
      <w:r>
        <w:rPr>
          <w:rFonts w:cs="Calibri"/>
          <w:b/>
        </w:rPr>
        <w:br w:type="page"/>
      </w:r>
    </w:p>
    <w:p w:rsidR="004A4658" w:rsidRPr="00121A2B" w:rsidRDefault="004A4658" w:rsidP="00BA2CEA">
      <w:pPr>
        <w:rPr>
          <w:rFonts w:cs="Calibri"/>
          <w:b/>
        </w:rPr>
      </w:pPr>
      <w:r w:rsidRPr="00121A2B">
        <w:rPr>
          <w:rFonts w:cs="Calibri"/>
          <w:b/>
        </w:rPr>
        <w:lastRenderedPageBreak/>
        <w:t>Aroostook Public Health District</w:t>
      </w:r>
      <w:r w:rsidRPr="00121A2B">
        <w:rPr>
          <w:rFonts w:cs="Calibri"/>
          <w:b/>
        </w:rPr>
        <w:tab/>
      </w:r>
    </w:p>
    <w:p w:rsidR="004A4658" w:rsidRDefault="00392374" w:rsidP="0045763F">
      <w:pPr>
        <w:rPr>
          <w:rFonts w:cs="Calibri"/>
          <w:color w:val="C00000"/>
        </w:rPr>
      </w:pPr>
      <w:r>
        <w:rPr>
          <w:rFonts w:cs="Calibri"/>
          <w:noProof/>
          <w:color w:val="C00000"/>
        </w:rPr>
        <w:drawing>
          <wp:inline distT="0" distB="0" distL="0" distR="0">
            <wp:extent cx="5899150" cy="7467600"/>
            <wp:effectExtent l="19050" t="19050" r="2540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9150" cy="7467600"/>
                    </a:xfrm>
                    <a:prstGeom prst="rect">
                      <a:avLst/>
                    </a:prstGeom>
                    <a:noFill/>
                    <a:ln>
                      <a:solidFill>
                        <a:schemeClr val="tx1"/>
                      </a:solidFill>
                    </a:ln>
                  </pic:spPr>
                </pic:pic>
              </a:graphicData>
            </a:graphic>
          </wp:inline>
        </w:drawing>
      </w:r>
      <w:r w:rsidR="004A4658" w:rsidRPr="004A4658">
        <w:rPr>
          <w:rFonts w:cs="Calibri"/>
          <w:color w:val="C00000"/>
        </w:rPr>
        <w:t xml:space="preserve"> </w:t>
      </w:r>
      <w:r w:rsidR="004A4658">
        <w:rPr>
          <w:rFonts w:cs="Calibri"/>
          <w:color w:val="C00000"/>
        </w:rPr>
        <w:br w:type="page"/>
      </w:r>
    </w:p>
    <w:p w:rsidR="004A4658" w:rsidRPr="00121A2B" w:rsidRDefault="004A4658" w:rsidP="0045763F">
      <w:pPr>
        <w:rPr>
          <w:rFonts w:cs="Calibri"/>
          <w:b/>
        </w:rPr>
      </w:pPr>
      <w:r w:rsidRPr="00121A2B">
        <w:rPr>
          <w:rFonts w:cs="Calibri"/>
          <w:b/>
        </w:rPr>
        <w:lastRenderedPageBreak/>
        <w:t xml:space="preserve">Aroostook Public Health District </w:t>
      </w:r>
    </w:p>
    <w:p w:rsidR="00A71AFB" w:rsidRDefault="00392374" w:rsidP="0045763F">
      <w:pPr>
        <w:rPr>
          <w:rFonts w:cs="Calibri"/>
          <w:color w:val="C00000"/>
        </w:rPr>
      </w:pPr>
      <w:r>
        <w:rPr>
          <w:rFonts w:cs="Calibri"/>
          <w:noProof/>
          <w:color w:val="C00000"/>
        </w:rPr>
        <w:drawing>
          <wp:inline distT="0" distB="0" distL="0" distR="0">
            <wp:extent cx="5594350" cy="7658100"/>
            <wp:effectExtent l="19050" t="19050" r="2540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4350" cy="7658100"/>
                    </a:xfrm>
                    <a:prstGeom prst="rect">
                      <a:avLst/>
                    </a:prstGeom>
                    <a:noFill/>
                    <a:ln>
                      <a:solidFill>
                        <a:schemeClr val="tx1"/>
                      </a:solidFill>
                    </a:ln>
                  </pic:spPr>
                </pic:pic>
              </a:graphicData>
            </a:graphic>
          </wp:inline>
        </w:drawing>
      </w:r>
      <w:r w:rsidR="004A4658" w:rsidRPr="004A4658">
        <w:rPr>
          <w:rFonts w:cs="Calibri"/>
          <w:color w:val="C00000"/>
        </w:rPr>
        <w:t xml:space="preserve"> </w:t>
      </w:r>
      <w:r w:rsidR="00A71AFB">
        <w:rPr>
          <w:rFonts w:cs="Calibri"/>
          <w:color w:val="C00000"/>
        </w:rPr>
        <w:br w:type="page"/>
      </w:r>
      <w:r w:rsidR="00A71AFB" w:rsidRPr="00121A2B">
        <w:rPr>
          <w:rFonts w:cs="Calibri"/>
          <w:b/>
        </w:rPr>
        <w:lastRenderedPageBreak/>
        <w:t>Central Public Health District</w:t>
      </w:r>
      <w:r w:rsidR="00A71AFB">
        <w:rPr>
          <w:rFonts w:cs="Calibri"/>
          <w:color w:val="C00000"/>
        </w:rPr>
        <w:tab/>
      </w:r>
    </w:p>
    <w:p w:rsidR="004A4658" w:rsidRDefault="00392374" w:rsidP="0045763F">
      <w:pPr>
        <w:rPr>
          <w:rFonts w:cs="Calibri"/>
          <w:color w:val="C00000"/>
        </w:rPr>
      </w:pPr>
      <w:r>
        <w:rPr>
          <w:rFonts w:cs="Calibri"/>
          <w:noProof/>
          <w:color w:val="C00000"/>
        </w:rPr>
        <w:drawing>
          <wp:inline distT="0" distB="0" distL="0" distR="0">
            <wp:extent cx="5943600" cy="7695654"/>
            <wp:effectExtent l="19050" t="19050" r="1905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5654"/>
                    </a:xfrm>
                    <a:prstGeom prst="rect">
                      <a:avLst/>
                    </a:prstGeom>
                    <a:noFill/>
                    <a:ln>
                      <a:solidFill>
                        <a:schemeClr val="tx1"/>
                      </a:solidFill>
                    </a:ln>
                  </pic:spPr>
                </pic:pic>
              </a:graphicData>
            </a:graphic>
          </wp:inline>
        </w:drawing>
      </w:r>
    </w:p>
    <w:p w:rsidR="004A4658" w:rsidRDefault="004A4658" w:rsidP="0045763F">
      <w:pPr>
        <w:rPr>
          <w:rFonts w:cs="Calibri"/>
          <w:color w:val="C00000"/>
        </w:rPr>
      </w:pPr>
    </w:p>
    <w:p w:rsidR="004A4658" w:rsidRPr="00121A2B" w:rsidRDefault="004A4658" w:rsidP="0045763F">
      <w:pPr>
        <w:rPr>
          <w:rFonts w:cs="Calibri"/>
          <w:b/>
        </w:rPr>
      </w:pPr>
      <w:r w:rsidRPr="00121A2B">
        <w:rPr>
          <w:rFonts w:cs="Calibri"/>
          <w:b/>
        </w:rPr>
        <w:lastRenderedPageBreak/>
        <w:t>Central Public Health District</w:t>
      </w:r>
      <w:r w:rsidRPr="00121A2B">
        <w:rPr>
          <w:rFonts w:cs="Calibri"/>
          <w:b/>
        </w:rPr>
        <w:tab/>
      </w:r>
    </w:p>
    <w:p w:rsidR="00A71AFB" w:rsidRPr="00121A2B" w:rsidRDefault="00392374" w:rsidP="0045763F">
      <w:pPr>
        <w:rPr>
          <w:rFonts w:cs="Calibri"/>
          <w:b/>
        </w:rPr>
      </w:pPr>
      <w:r>
        <w:rPr>
          <w:rFonts w:cs="Calibri"/>
          <w:noProof/>
          <w:color w:val="C00000"/>
        </w:rPr>
        <w:drawing>
          <wp:inline distT="0" distB="0" distL="0" distR="0">
            <wp:extent cx="5943600" cy="7695654"/>
            <wp:effectExtent l="19050" t="19050" r="1905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5654"/>
                    </a:xfrm>
                    <a:prstGeom prst="rect">
                      <a:avLst/>
                    </a:prstGeom>
                    <a:noFill/>
                    <a:ln>
                      <a:solidFill>
                        <a:schemeClr val="tx1"/>
                      </a:solidFill>
                    </a:ln>
                  </pic:spPr>
                </pic:pic>
              </a:graphicData>
            </a:graphic>
          </wp:inline>
        </w:drawing>
      </w:r>
      <w:r w:rsidR="00A71AFB">
        <w:rPr>
          <w:rFonts w:cs="Calibri"/>
          <w:color w:val="C00000"/>
        </w:rPr>
        <w:br w:type="page"/>
      </w:r>
      <w:r w:rsidR="00A71AFB" w:rsidRPr="00121A2B">
        <w:rPr>
          <w:rFonts w:cs="Calibri"/>
          <w:b/>
        </w:rPr>
        <w:lastRenderedPageBreak/>
        <w:t>Cumberland Public Health District</w:t>
      </w:r>
    </w:p>
    <w:p w:rsidR="003910AD" w:rsidRDefault="00392374" w:rsidP="0045763F">
      <w:pPr>
        <w:rPr>
          <w:rFonts w:cs="Calibri"/>
          <w:color w:val="C00000"/>
        </w:rPr>
      </w:pPr>
      <w:r>
        <w:rPr>
          <w:rFonts w:cs="Calibri"/>
          <w:noProof/>
          <w:color w:val="C00000"/>
        </w:rPr>
        <w:drawing>
          <wp:inline distT="0" distB="0" distL="0" distR="0">
            <wp:extent cx="5943600" cy="7313813"/>
            <wp:effectExtent l="19050" t="19050" r="1905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313813"/>
                    </a:xfrm>
                    <a:prstGeom prst="rect">
                      <a:avLst/>
                    </a:prstGeom>
                    <a:noFill/>
                    <a:ln>
                      <a:solidFill>
                        <a:schemeClr val="tx1"/>
                      </a:solidFill>
                    </a:ln>
                  </pic:spPr>
                </pic:pic>
              </a:graphicData>
            </a:graphic>
          </wp:inline>
        </w:drawing>
      </w:r>
    </w:p>
    <w:p w:rsidR="00A71AFB" w:rsidRDefault="00A71AFB" w:rsidP="0045763F">
      <w:pPr>
        <w:rPr>
          <w:rFonts w:cs="Calibri"/>
          <w:color w:val="C00000"/>
        </w:rPr>
      </w:pPr>
      <w:r>
        <w:rPr>
          <w:rFonts w:cs="Calibri"/>
          <w:color w:val="C00000"/>
        </w:rPr>
        <w:br w:type="page"/>
      </w:r>
    </w:p>
    <w:p w:rsidR="00A71AFB" w:rsidRPr="00121A2B" w:rsidRDefault="003910AD" w:rsidP="0045763F">
      <w:pPr>
        <w:rPr>
          <w:rFonts w:cs="Calibri"/>
          <w:b/>
        </w:rPr>
      </w:pPr>
      <w:r w:rsidRPr="00121A2B">
        <w:rPr>
          <w:rFonts w:cs="Calibri"/>
          <w:b/>
        </w:rPr>
        <w:lastRenderedPageBreak/>
        <w:t>Cumberland</w:t>
      </w:r>
      <w:r w:rsidR="00A71AFB" w:rsidRPr="00121A2B">
        <w:rPr>
          <w:rFonts w:cs="Calibri"/>
          <w:b/>
        </w:rPr>
        <w:t xml:space="preserve"> Public Health District</w:t>
      </w:r>
    </w:p>
    <w:p w:rsidR="003910AD" w:rsidRDefault="00392374" w:rsidP="0045763F">
      <w:pPr>
        <w:rPr>
          <w:rFonts w:cs="Calibri"/>
          <w:color w:val="C00000"/>
        </w:rPr>
      </w:pPr>
      <w:r>
        <w:rPr>
          <w:rFonts w:cs="Calibri"/>
          <w:noProof/>
          <w:color w:val="C00000"/>
        </w:rPr>
        <w:drawing>
          <wp:inline distT="0" distB="0" distL="0" distR="0">
            <wp:extent cx="5943600" cy="7211401"/>
            <wp:effectExtent l="19050" t="19050" r="1905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211401"/>
                    </a:xfrm>
                    <a:prstGeom prst="rect">
                      <a:avLst/>
                    </a:prstGeom>
                    <a:noFill/>
                    <a:ln>
                      <a:solidFill>
                        <a:schemeClr val="tx1"/>
                      </a:solidFill>
                    </a:ln>
                  </pic:spPr>
                </pic:pic>
              </a:graphicData>
            </a:graphic>
          </wp:inline>
        </w:drawing>
      </w:r>
    </w:p>
    <w:p w:rsidR="00A71AFB" w:rsidRPr="00121A2B" w:rsidRDefault="00A71AFB" w:rsidP="0045763F">
      <w:pPr>
        <w:rPr>
          <w:rFonts w:cs="Calibri"/>
          <w:b/>
        </w:rPr>
      </w:pPr>
      <w:r>
        <w:rPr>
          <w:rFonts w:cs="Calibri"/>
          <w:color w:val="C00000"/>
        </w:rPr>
        <w:br w:type="page"/>
      </w:r>
      <w:r w:rsidR="003910AD" w:rsidRPr="00121A2B">
        <w:rPr>
          <w:rFonts w:cs="Calibri"/>
          <w:b/>
        </w:rPr>
        <w:lastRenderedPageBreak/>
        <w:t>Downeast</w:t>
      </w:r>
      <w:r w:rsidRPr="00121A2B">
        <w:rPr>
          <w:rFonts w:cs="Calibri"/>
          <w:b/>
        </w:rPr>
        <w:t xml:space="preserve"> Public Health District</w:t>
      </w:r>
    </w:p>
    <w:p w:rsidR="00A71AFB" w:rsidRDefault="00392374" w:rsidP="0045763F">
      <w:pPr>
        <w:rPr>
          <w:rFonts w:cs="Calibri"/>
          <w:color w:val="C00000"/>
        </w:rPr>
      </w:pPr>
      <w:r>
        <w:rPr>
          <w:rFonts w:cs="Calibri"/>
          <w:noProof/>
          <w:color w:val="C00000"/>
        </w:rPr>
        <w:drawing>
          <wp:inline distT="0" distB="0" distL="0" distR="0">
            <wp:extent cx="5943600" cy="7760555"/>
            <wp:effectExtent l="19050" t="19050" r="1905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760555"/>
                    </a:xfrm>
                    <a:prstGeom prst="rect">
                      <a:avLst/>
                    </a:prstGeom>
                    <a:noFill/>
                    <a:ln>
                      <a:solidFill>
                        <a:schemeClr val="tx1"/>
                      </a:solidFill>
                    </a:ln>
                  </pic:spPr>
                </pic:pic>
              </a:graphicData>
            </a:graphic>
          </wp:inline>
        </w:drawing>
      </w:r>
      <w:r w:rsidR="00A71AFB">
        <w:rPr>
          <w:rFonts w:cs="Calibri"/>
          <w:color w:val="C00000"/>
        </w:rPr>
        <w:br w:type="page"/>
      </w:r>
    </w:p>
    <w:p w:rsidR="00A71AFB" w:rsidRPr="00121A2B" w:rsidRDefault="003910AD" w:rsidP="0045763F">
      <w:pPr>
        <w:rPr>
          <w:rFonts w:cs="Calibri"/>
          <w:b/>
        </w:rPr>
      </w:pPr>
      <w:r w:rsidRPr="00121A2B">
        <w:rPr>
          <w:rFonts w:cs="Calibri"/>
          <w:b/>
        </w:rPr>
        <w:lastRenderedPageBreak/>
        <w:t>Downeast</w:t>
      </w:r>
      <w:r w:rsidR="00A71AFB" w:rsidRPr="00121A2B">
        <w:rPr>
          <w:rFonts w:cs="Calibri"/>
          <w:b/>
        </w:rPr>
        <w:t xml:space="preserve"> Public Health District</w:t>
      </w:r>
    </w:p>
    <w:p w:rsidR="00A71AFB" w:rsidRDefault="00392374" w:rsidP="0045763F">
      <w:pPr>
        <w:rPr>
          <w:rFonts w:cs="Calibri"/>
          <w:color w:val="C00000"/>
        </w:rPr>
      </w:pPr>
      <w:r>
        <w:rPr>
          <w:rFonts w:cs="Calibri"/>
          <w:noProof/>
          <w:color w:val="C00000"/>
        </w:rPr>
        <w:drawing>
          <wp:inline distT="0" distB="0" distL="0" distR="0">
            <wp:extent cx="5943600" cy="7330643"/>
            <wp:effectExtent l="19050" t="19050" r="1905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330643"/>
                    </a:xfrm>
                    <a:prstGeom prst="rect">
                      <a:avLst/>
                    </a:prstGeom>
                    <a:noFill/>
                    <a:ln>
                      <a:solidFill>
                        <a:schemeClr val="tx1"/>
                      </a:solidFill>
                    </a:ln>
                  </pic:spPr>
                </pic:pic>
              </a:graphicData>
            </a:graphic>
          </wp:inline>
        </w:drawing>
      </w:r>
      <w:r w:rsidR="00A71AFB">
        <w:rPr>
          <w:rFonts w:cs="Calibri"/>
          <w:color w:val="C00000"/>
        </w:rPr>
        <w:br w:type="page"/>
      </w:r>
    </w:p>
    <w:p w:rsidR="00A71AFB" w:rsidRPr="00121A2B" w:rsidRDefault="003910AD" w:rsidP="0045763F">
      <w:pPr>
        <w:rPr>
          <w:rFonts w:cs="Calibri"/>
          <w:b/>
        </w:rPr>
      </w:pPr>
      <w:r w:rsidRPr="00121A2B">
        <w:rPr>
          <w:rFonts w:cs="Calibri"/>
          <w:b/>
        </w:rPr>
        <w:lastRenderedPageBreak/>
        <w:t>Midcoast</w:t>
      </w:r>
      <w:r w:rsidR="00A71AFB" w:rsidRPr="00121A2B">
        <w:rPr>
          <w:rFonts w:cs="Calibri"/>
          <w:b/>
        </w:rPr>
        <w:t xml:space="preserve"> Public Health District</w:t>
      </w:r>
    </w:p>
    <w:p w:rsidR="00A71AFB" w:rsidRDefault="00392374" w:rsidP="0045763F">
      <w:pPr>
        <w:rPr>
          <w:rFonts w:cs="Calibri"/>
          <w:color w:val="C00000"/>
        </w:rPr>
      </w:pPr>
      <w:r>
        <w:rPr>
          <w:rFonts w:cs="Calibri"/>
          <w:noProof/>
          <w:color w:val="C00000"/>
        </w:rPr>
        <w:drawing>
          <wp:inline distT="0" distB="0" distL="0" distR="0">
            <wp:extent cx="5873750" cy="7767030"/>
            <wp:effectExtent l="19050" t="19050" r="1270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3750" cy="7767030"/>
                    </a:xfrm>
                    <a:prstGeom prst="rect">
                      <a:avLst/>
                    </a:prstGeom>
                    <a:noFill/>
                    <a:ln>
                      <a:solidFill>
                        <a:schemeClr val="tx1"/>
                      </a:solidFill>
                    </a:ln>
                  </pic:spPr>
                </pic:pic>
              </a:graphicData>
            </a:graphic>
          </wp:inline>
        </w:drawing>
      </w:r>
      <w:r w:rsidR="00A71AFB">
        <w:rPr>
          <w:rFonts w:cs="Calibri"/>
          <w:color w:val="C00000"/>
        </w:rPr>
        <w:br w:type="page"/>
      </w:r>
    </w:p>
    <w:p w:rsidR="003910AD" w:rsidRPr="00121A2B" w:rsidRDefault="008846A7" w:rsidP="0045763F">
      <w:pPr>
        <w:rPr>
          <w:rFonts w:cs="Calibri"/>
          <w:b/>
        </w:rPr>
      </w:pPr>
      <w:r>
        <w:rPr>
          <w:rFonts w:cs="Calibri"/>
          <w:color w:val="C00000"/>
        </w:rPr>
        <w:lastRenderedPageBreak/>
        <w:t xml:space="preserve">  </w:t>
      </w:r>
      <w:r w:rsidR="003910AD" w:rsidRPr="00121A2B">
        <w:rPr>
          <w:rFonts w:cs="Calibri"/>
          <w:b/>
        </w:rPr>
        <w:t>Midcoast Public Health District</w:t>
      </w:r>
    </w:p>
    <w:p w:rsidR="00A71AFB" w:rsidRDefault="00392374" w:rsidP="0045763F">
      <w:pPr>
        <w:rPr>
          <w:rFonts w:cs="Calibri"/>
          <w:color w:val="C00000"/>
        </w:rPr>
      </w:pPr>
      <w:r>
        <w:rPr>
          <w:rFonts w:cs="Calibri"/>
          <w:noProof/>
          <w:color w:val="C00000"/>
        </w:rPr>
        <w:drawing>
          <wp:inline distT="0" distB="0" distL="0" distR="0">
            <wp:extent cx="5943600" cy="76866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86645"/>
                    </a:xfrm>
                    <a:prstGeom prst="rect">
                      <a:avLst/>
                    </a:prstGeom>
                    <a:noFill/>
                    <a:ln>
                      <a:noFill/>
                    </a:ln>
                  </pic:spPr>
                </pic:pic>
              </a:graphicData>
            </a:graphic>
          </wp:inline>
        </w:drawing>
      </w:r>
    </w:p>
    <w:p w:rsidR="003910AD" w:rsidRPr="00121A2B" w:rsidRDefault="003910AD" w:rsidP="0045763F">
      <w:pPr>
        <w:rPr>
          <w:rFonts w:cs="Calibri"/>
          <w:b/>
        </w:rPr>
      </w:pPr>
      <w:r>
        <w:rPr>
          <w:rFonts w:cs="Calibri"/>
          <w:color w:val="C00000"/>
        </w:rPr>
        <w:br w:type="page"/>
      </w:r>
      <w:r w:rsidRPr="00121A2B">
        <w:rPr>
          <w:rFonts w:cs="Calibri"/>
          <w:b/>
        </w:rPr>
        <w:lastRenderedPageBreak/>
        <w:t>Penquis</w:t>
      </w:r>
      <w:r w:rsidR="00A71AFB" w:rsidRPr="00121A2B">
        <w:rPr>
          <w:rFonts w:cs="Calibri"/>
          <w:b/>
        </w:rPr>
        <w:t xml:space="preserve"> Public Health District</w:t>
      </w:r>
    </w:p>
    <w:p w:rsidR="00FE626E" w:rsidRDefault="00392374" w:rsidP="0045763F">
      <w:pPr>
        <w:rPr>
          <w:rFonts w:cs="Calibri"/>
          <w:color w:val="C00000"/>
        </w:rPr>
      </w:pPr>
      <w:r>
        <w:rPr>
          <w:rFonts w:cs="Calibri"/>
          <w:noProof/>
          <w:color w:val="C00000"/>
        </w:rPr>
        <w:drawing>
          <wp:inline distT="0" distB="0" distL="0" distR="0">
            <wp:extent cx="5943600" cy="7698964"/>
            <wp:effectExtent l="19050" t="19050" r="19050"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8964"/>
                    </a:xfrm>
                    <a:prstGeom prst="rect">
                      <a:avLst/>
                    </a:prstGeom>
                    <a:noFill/>
                    <a:ln>
                      <a:solidFill>
                        <a:schemeClr val="tx1"/>
                      </a:solidFill>
                    </a:ln>
                  </pic:spPr>
                </pic:pic>
              </a:graphicData>
            </a:graphic>
          </wp:inline>
        </w:drawing>
      </w:r>
    </w:p>
    <w:p w:rsidR="00FE626E" w:rsidRDefault="00FE626E" w:rsidP="0045763F">
      <w:pPr>
        <w:rPr>
          <w:rFonts w:cs="Calibri"/>
          <w:color w:val="C00000"/>
        </w:rPr>
      </w:pPr>
      <w:r>
        <w:rPr>
          <w:rFonts w:cs="Calibri"/>
          <w:color w:val="C00000"/>
        </w:rPr>
        <w:br w:type="page"/>
      </w:r>
    </w:p>
    <w:p w:rsidR="003910AD" w:rsidRPr="00121A2B" w:rsidRDefault="003910AD" w:rsidP="0045763F">
      <w:pPr>
        <w:rPr>
          <w:rFonts w:cs="Calibri"/>
          <w:b/>
        </w:rPr>
      </w:pPr>
      <w:r w:rsidRPr="00121A2B">
        <w:rPr>
          <w:rFonts w:cs="Calibri"/>
          <w:b/>
        </w:rPr>
        <w:lastRenderedPageBreak/>
        <w:t>Penquis Public Health District</w:t>
      </w:r>
    </w:p>
    <w:p w:rsidR="003910AD" w:rsidRDefault="00392374" w:rsidP="0045763F">
      <w:pPr>
        <w:rPr>
          <w:rFonts w:cs="Calibri"/>
          <w:color w:val="C00000"/>
        </w:rPr>
      </w:pPr>
      <w:r>
        <w:rPr>
          <w:rFonts w:cs="Calibri"/>
          <w:noProof/>
          <w:color w:val="C00000"/>
        </w:rPr>
        <w:drawing>
          <wp:inline distT="0" distB="0" distL="0" distR="0">
            <wp:extent cx="5943600" cy="7683647"/>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83647"/>
                    </a:xfrm>
                    <a:prstGeom prst="rect">
                      <a:avLst/>
                    </a:prstGeom>
                    <a:noFill/>
                    <a:ln>
                      <a:solidFill>
                        <a:schemeClr val="tx1"/>
                      </a:solidFill>
                    </a:ln>
                  </pic:spPr>
                </pic:pic>
              </a:graphicData>
            </a:graphic>
          </wp:inline>
        </w:drawing>
      </w:r>
      <w:r w:rsidR="003910AD">
        <w:rPr>
          <w:rFonts w:cs="Calibri"/>
          <w:color w:val="C00000"/>
        </w:rPr>
        <w:br w:type="page"/>
      </w:r>
      <w:r w:rsidR="003910AD" w:rsidRPr="00121A2B">
        <w:rPr>
          <w:rFonts w:cs="Calibri"/>
          <w:b/>
        </w:rPr>
        <w:lastRenderedPageBreak/>
        <w:t>Western Public Health District</w:t>
      </w:r>
    </w:p>
    <w:p w:rsidR="003910AD" w:rsidRPr="00121A2B" w:rsidRDefault="00392374" w:rsidP="0045763F">
      <w:pPr>
        <w:rPr>
          <w:rFonts w:cs="Calibri"/>
          <w:b/>
        </w:rPr>
      </w:pPr>
      <w:r>
        <w:rPr>
          <w:rFonts w:cs="Calibri"/>
          <w:noProof/>
          <w:color w:val="C00000"/>
        </w:rPr>
        <w:drawing>
          <wp:inline distT="0" distB="0" distL="0" distR="0">
            <wp:extent cx="5892800" cy="7859128"/>
            <wp:effectExtent l="19050" t="19050" r="1270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2800" cy="7859128"/>
                    </a:xfrm>
                    <a:prstGeom prst="rect">
                      <a:avLst/>
                    </a:prstGeom>
                    <a:noFill/>
                    <a:ln>
                      <a:solidFill>
                        <a:schemeClr val="tx1"/>
                      </a:solidFill>
                    </a:ln>
                  </pic:spPr>
                </pic:pic>
              </a:graphicData>
            </a:graphic>
          </wp:inline>
        </w:drawing>
      </w:r>
      <w:r w:rsidR="003910AD">
        <w:rPr>
          <w:rFonts w:cs="Calibri"/>
          <w:color w:val="C00000"/>
        </w:rPr>
        <w:br w:type="page"/>
      </w:r>
      <w:r w:rsidR="003910AD" w:rsidRPr="00121A2B">
        <w:rPr>
          <w:rFonts w:cs="Calibri"/>
          <w:b/>
        </w:rPr>
        <w:lastRenderedPageBreak/>
        <w:t>Western Public Health District</w:t>
      </w:r>
    </w:p>
    <w:p w:rsidR="003910AD" w:rsidRPr="00121A2B" w:rsidRDefault="00392374" w:rsidP="0045763F">
      <w:pPr>
        <w:rPr>
          <w:rFonts w:cs="Calibri"/>
          <w:b/>
        </w:rPr>
      </w:pPr>
      <w:r>
        <w:rPr>
          <w:rFonts w:cs="Calibri"/>
          <w:noProof/>
          <w:color w:val="C00000"/>
        </w:rPr>
        <w:drawing>
          <wp:inline distT="0" distB="0" distL="0" distR="0">
            <wp:extent cx="5861050" cy="7651750"/>
            <wp:effectExtent l="19050" t="19050" r="25400"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1050" cy="7651750"/>
                    </a:xfrm>
                    <a:prstGeom prst="rect">
                      <a:avLst/>
                    </a:prstGeom>
                    <a:noFill/>
                    <a:ln>
                      <a:solidFill>
                        <a:schemeClr val="tx1"/>
                      </a:solidFill>
                    </a:ln>
                  </pic:spPr>
                </pic:pic>
              </a:graphicData>
            </a:graphic>
          </wp:inline>
        </w:drawing>
      </w:r>
      <w:r w:rsidR="003910AD">
        <w:rPr>
          <w:rFonts w:cs="Calibri"/>
          <w:color w:val="C00000"/>
        </w:rPr>
        <w:br w:type="page"/>
      </w:r>
      <w:r w:rsidR="003910AD" w:rsidRPr="00121A2B">
        <w:rPr>
          <w:rFonts w:cs="Calibri"/>
          <w:b/>
        </w:rPr>
        <w:lastRenderedPageBreak/>
        <w:t>York Public Health District</w:t>
      </w:r>
    </w:p>
    <w:p w:rsidR="003910AD" w:rsidRDefault="00392374" w:rsidP="0045763F">
      <w:pPr>
        <w:rPr>
          <w:rFonts w:cs="Calibri"/>
          <w:color w:val="C00000"/>
        </w:rPr>
      </w:pPr>
      <w:r>
        <w:rPr>
          <w:rFonts w:cs="Calibri"/>
          <w:noProof/>
          <w:color w:val="C00000"/>
        </w:rPr>
        <w:drawing>
          <wp:inline distT="0" distB="0" distL="0" distR="0">
            <wp:extent cx="5943600" cy="7300898"/>
            <wp:effectExtent l="19050" t="19050" r="1905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300898"/>
                    </a:xfrm>
                    <a:prstGeom prst="rect">
                      <a:avLst/>
                    </a:prstGeom>
                    <a:noFill/>
                    <a:ln>
                      <a:solidFill>
                        <a:schemeClr val="tx1"/>
                      </a:solidFill>
                    </a:ln>
                  </pic:spPr>
                </pic:pic>
              </a:graphicData>
            </a:graphic>
          </wp:inline>
        </w:drawing>
      </w:r>
      <w:r w:rsidR="003910AD">
        <w:rPr>
          <w:rFonts w:cs="Calibri"/>
          <w:color w:val="C00000"/>
        </w:rPr>
        <w:br w:type="page"/>
      </w:r>
      <w:r w:rsidR="003910AD" w:rsidRPr="00121A2B">
        <w:rPr>
          <w:rFonts w:cs="Calibri"/>
          <w:b/>
        </w:rPr>
        <w:lastRenderedPageBreak/>
        <w:t>York Public Health District</w:t>
      </w:r>
    </w:p>
    <w:p w:rsidR="003910AD" w:rsidRDefault="00392374" w:rsidP="0045763F">
      <w:pPr>
        <w:rPr>
          <w:rFonts w:cs="Calibri"/>
          <w:color w:val="C00000"/>
        </w:rPr>
      </w:pPr>
      <w:r>
        <w:rPr>
          <w:rFonts w:cs="Calibri"/>
          <w:noProof/>
          <w:color w:val="C00000"/>
        </w:rPr>
        <w:drawing>
          <wp:inline distT="0" distB="0" distL="0" distR="0">
            <wp:extent cx="5943600" cy="7065385"/>
            <wp:effectExtent l="19050" t="19050" r="19050"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065385"/>
                    </a:xfrm>
                    <a:prstGeom prst="rect">
                      <a:avLst/>
                    </a:prstGeom>
                    <a:noFill/>
                    <a:ln>
                      <a:solidFill>
                        <a:schemeClr val="tx1"/>
                      </a:solidFill>
                    </a:ln>
                  </pic:spPr>
                </pic:pic>
              </a:graphicData>
            </a:graphic>
          </wp:inline>
        </w:drawing>
      </w:r>
    </w:p>
    <w:p w:rsidR="003910AD" w:rsidRDefault="003910AD" w:rsidP="0045763F">
      <w:pPr>
        <w:rPr>
          <w:rFonts w:cs="Calibri"/>
          <w:color w:val="C00000"/>
        </w:rPr>
      </w:pPr>
    </w:p>
    <w:p w:rsidR="003910AD" w:rsidRDefault="003910AD" w:rsidP="0045763F">
      <w:pPr>
        <w:rPr>
          <w:rFonts w:cs="Calibri"/>
          <w:color w:val="C00000"/>
        </w:rPr>
      </w:pPr>
    </w:p>
    <w:p w:rsidR="003910AD" w:rsidRDefault="003910AD" w:rsidP="0045763F">
      <w:pPr>
        <w:rPr>
          <w:rFonts w:cs="Calibri"/>
          <w:color w:val="C00000"/>
        </w:rPr>
      </w:pPr>
    </w:p>
    <w:p w:rsidR="00BD35AB" w:rsidRDefault="00BD35AB" w:rsidP="00BD35AB">
      <w:pPr>
        <w:pStyle w:val="ListParagraph"/>
        <w:ind w:left="0"/>
        <w:rPr>
          <w:rFonts w:cs="Calibri"/>
          <w:color w:val="C00000"/>
        </w:rPr>
      </w:pPr>
    </w:p>
    <w:p w:rsidR="00BD35AB" w:rsidRDefault="00BD35AB" w:rsidP="00BD35AB">
      <w:pPr>
        <w:pStyle w:val="ListParagraph"/>
        <w:rPr>
          <w:rFonts w:cs="Calibri"/>
          <w:color w:val="C00000"/>
        </w:rPr>
      </w:pPr>
    </w:p>
    <w:p w:rsidR="00392374" w:rsidRDefault="002865FC" w:rsidP="00BF5CE4">
      <w:pPr>
        <w:pStyle w:val="ListParagraph"/>
        <w:numPr>
          <w:ilvl w:val="0"/>
          <w:numId w:val="20"/>
        </w:numPr>
        <w:ind w:left="144"/>
        <w:rPr>
          <w:rFonts w:cs="Calibri"/>
          <w:b/>
        </w:rPr>
      </w:pPr>
      <w:r w:rsidRPr="002865FC">
        <w:rPr>
          <w:rFonts w:cs="Calibri"/>
          <w:b/>
        </w:rPr>
        <w:lastRenderedPageBreak/>
        <w:t>Next Steps</w:t>
      </w:r>
    </w:p>
    <w:p w:rsidR="00A15012" w:rsidRDefault="00A15012" w:rsidP="00A15012">
      <w:pPr>
        <w:pStyle w:val="ListParagraph"/>
        <w:rPr>
          <w:rFonts w:cs="Calibri"/>
          <w:b/>
        </w:rPr>
      </w:pPr>
    </w:p>
    <w:p w:rsidR="003E06CC" w:rsidRDefault="008846A7" w:rsidP="003E06CC">
      <w:pPr>
        <w:pStyle w:val="ListParagraph"/>
        <w:ind w:left="0"/>
        <w:rPr>
          <w:rFonts w:cs="Calibri"/>
        </w:rPr>
      </w:pPr>
      <w:r>
        <w:rPr>
          <w:rFonts w:cs="Calibri"/>
        </w:rPr>
        <w:t>Beginning in 2012</w:t>
      </w:r>
      <w:r w:rsidR="00A15012">
        <w:rPr>
          <w:rFonts w:cs="Calibri"/>
        </w:rPr>
        <w:t>, s</w:t>
      </w:r>
      <w:r w:rsidR="00A15012" w:rsidRPr="00A15012">
        <w:rPr>
          <w:rFonts w:cs="Calibri"/>
        </w:rPr>
        <w:t xml:space="preserve">takeholders throughout </w:t>
      </w:r>
      <w:r w:rsidR="00A15012">
        <w:rPr>
          <w:rFonts w:cs="Calibri"/>
        </w:rPr>
        <w:t>the state</w:t>
      </w:r>
      <w:r w:rsidR="00A15012" w:rsidRPr="00A15012">
        <w:rPr>
          <w:rFonts w:cs="Calibri"/>
        </w:rPr>
        <w:t xml:space="preserve"> along with Maine CDC</w:t>
      </w:r>
      <w:r w:rsidR="00A15012">
        <w:rPr>
          <w:rFonts w:cs="Calibri"/>
        </w:rPr>
        <w:t xml:space="preserve">, </w:t>
      </w:r>
      <w:r w:rsidR="00A15012" w:rsidRPr="00A15012">
        <w:rPr>
          <w:rFonts w:cs="Calibri"/>
        </w:rPr>
        <w:t>the Statewide Coordinating Council for Public Health</w:t>
      </w:r>
      <w:r w:rsidR="003E06CC">
        <w:rPr>
          <w:rFonts w:cs="Calibri"/>
        </w:rPr>
        <w:t xml:space="preserve"> (SCC)</w:t>
      </w:r>
      <w:r w:rsidR="00A15012">
        <w:rPr>
          <w:rFonts w:cs="Calibri"/>
        </w:rPr>
        <w:t>, and representatives from District Coordinating Councils</w:t>
      </w:r>
      <w:r w:rsidR="00503F7B">
        <w:rPr>
          <w:rFonts w:cs="Calibri"/>
        </w:rPr>
        <w:t xml:space="preserve"> (DC</w:t>
      </w:r>
      <w:r w:rsidR="00536764">
        <w:rPr>
          <w:rFonts w:cs="Calibri"/>
        </w:rPr>
        <w:t>C</w:t>
      </w:r>
      <w:r w:rsidR="00121A2B">
        <w:rPr>
          <w:rFonts w:cs="Calibri"/>
        </w:rPr>
        <w:t>) designed</w:t>
      </w:r>
      <w:r w:rsidR="00A15012">
        <w:rPr>
          <w:rFonts w:cs="Calibri"/>
        </w:rPr>
        <w:t xml:space="preserve"> a </w:t>
      </w:r>
      <w:r w:rsidR="00121A2B">
        <w:rPr>
          <w:rFonts w:cs="Calibri"/>
        </w:rPr>
        <w:t xml:space="preserve">planning framework and </w:t>
      </w:r>
      <w:r w:rsidR="00A15012">
        <w:rPr>
          <w:rFonts w:cs="Calibri"/>
        </w:rPr>
        <w:t xml:space="preserve">process for </w:t>
      </w:r>
      <w:r w:rsidR="00121A2B">
        <w:rPr>
          <w:rFonts w:cs="Calibri"/>
        </w:rPr>
        <w:t xml:space="preserve">selecting priorities </w:t>
      </w:r>
      <w:r w:rsidR="00A15012">
        <w:rPr>
          <w:rFonts w:cs="Calibri"/>
        </w:rPr>
        <w:t>and</w:t>
      </w:r>
      <w:r w:rsidR="00121A2B">
        <w:rPr>
          <w:rFonts w:cs="Calibri"/>
        </w:rPr>
        <w:t xml:space="preserve"> developing </w:t>
      </w:r>
      <w:r w:rsidR="00A15012">
        <w:rPr>
          <w:rFonts w:cs="Calibri"/>
        </w:rPr>
        <w:t>a Maine State Health Improvement Plan</w:t>
      </w:r>
      <w:r w:rsidR="00536764">
        <w:rPr>
          <w:rFonts w:cs="Calibri"/>
        </w:rPr>
        <w:t xml:space="preserve"> (SHIP). Around the same time, the DCCs for each public health district began the task of revisiting and updating priorities for the District Public Health Improvement Plans</w:t>
      </w:r>
      <w:r w:rsidR="00193618">
        <w:rPr>
          <w:rFonts w:cs="Calibri"/>
        </w:rPr>
        <w:t xml:space="preserve"> (DPHIPs)</w:t>
      </w:r>
      <w:r>
        <w:rPr>
          <w:rFonts w:cs="Calibri"/>
        </w:rPr>
        <w:t xml:space="preserve"> for the eight geographically defined public health districts</w:t>
      </w:r>
      <w:r w:rsidR="00536764">
        <w:rPr>
          <w:rFonts w:cs="Calibri"/>
        </w:rPr>
        <w:t xml:space="preserve">.  </w:t>
      </w:r>
      <w:r w:rsidR="00A15012">
        <w:rPr>
          <w:rFonts w:cs="Calibri"/>
        </w:rPr>
        <w:t xml:space="preserve"> </w:t>
      </w:r>
    </w:p>
    <w:p w:rsidR="00193618" w:rsidRDefault="00193618" w:rsidP="003E06CC">
      <w:pPr>
        <w:pStyle w:val="ListParagraph"/>
        <w:ind w:left="0"/>
        <w:rPr>
          <w:rFonts w:cs="Calibri"/>
        </w:rPr>
      </w:pPr>
    </w:p>
    <w:p w:rsidR="00193618" w:rsidRDefault="00193618" w:rsidP="003E06CC">
      <w:pPr>
        <w:pStyle w:val="ListParagraph"/>
        <w:ind w:left="0"/>
        <w:rPr>
          <w:rFonts w:cs="Calibri"/>
        </w:rPr>
      </w:pPr>
      <w:r>
        <w:rPr>
          <w:rFonts w:cs="Calibri"/>
        </w:rPr>
        <w:t xml:space="preserve">During the </w:t>
      </w:r>
      <w:r w:rsidR="00121A2B">
        <w:rPr>
          <w:rFonts w:cs="Calibri"/>
        </w:rPr>
        <w:t xml:space="preserve">summer </w:t>
      </w:r>
      <w:r>
        <w:rPr>
          <w:rFonts w:cs="Calibri"/>
        </w:rPr>
        <w:t>month</w:t>
      </w:r>
      <w:r w:rsidR="008846A7">
        <w:rPr>
          <w:rFonts w:cs="Calibri"/>
        </w:rPr>
        <w:t>s</w:t>
      </w:r>
      <w:r w:rsidR="0087466C">
        <w:rPr>
          <w:rFonts w:cs="Calibri"/>
        </w:rPr>
        <w:t xml:space="preserve"> of 2013</w:t>
      </w:r>
      <w:r w:rsidR="008846A7">
        <w:rPr>
          <w:rFonts w:cs="Calibri"/>
        </w:rPr>
        <w:t>, priority area workgroups are</w:t>
      </w:r>
      <w:r>
        <w:rPr>
          <w:rFonts w:cs="Calibri"/>
        </w:rPr>
        <w:t xml:space="preserve"> develop</w:t>
      </w:r>
      <w:r w:rsidR="008846A7">
        <w:rPr>
          <w:rFonts w:cs="Calibri"/>
        </w:rPr>
        <w:t>ing</w:t>
      </w:r>
      <w:r>
        <w:rPr>
          <w:rFonts w:cs="Calibri"/>
        </w:rPr>
        <w:t xml:space="preserve"> obje</w:t>
      </w:r>
      <w:r w:rsidR="00503F7B">
        <w:rPr>
          <w:rFonts w:cs="Calibri"/>
        </w:rPr>
        <w:t xml:space="preserve">ctives, strategies and measures </w:t>
      </w:r>
      <w:r>
        <w:rPr>
          <w:rFonts w:cs="Calibri"/>
        </w:rPr>
        <w:t xml:space="preserve">for the statewide </w:t>
      </w:r>
      <w:r w:rsidR="00121A2B">
        <w:rPr>
          <w:rFonts w:cs="Calibri"/>
        </w:rPr>
        <w:t>priorities for the SHIP. Adhering somewhat to t</w:t>
      </w:r>
      <w:r>
        <w:rPr>
          <w:rFonts w:cs="Calibri"/>
        </w:rPr>
        <w:t>his same timeline, objectives, strategies and measures for DPHIP priorities will be discerned, updated, incorporated within existing plans by DCCs, and implemented</w:t>
      </w:r>
      <w:r w:rsidR="008846A7">
        <w:rPr>
          <w:rFonts w:cs="Calibri"/>
        </w:rPr>
        <w:t xml:space="preserve"> locally </w:t>
      </w:r>
      <w:r>
        <w:rPr>
          <w:rFonts w:cs="Calibri"/>
        </w:rPr>
        <w:t xml:space="preserve">on the district level. </w:t>
      </w:r>
    </w:p>
    <w:p w:rsidR="003E06CC" w:rsidRDefault="003E06CC" w:rsidP="003E06CC">
      <w:pPr>
        <w:pStyle w:val="ListParagraph"/>
        <w:ind w:left="0"/>
        <w:rPr>
          <w:rFonts w:cs="Calibri"/>
        </w:rPr>
      </w:pPr>
    </w:p>
    <w:p w:rsidR="00DA0CE9" w:rsidRDefault="00DA0CE9" w:rsidP="003E06CC">
      <w:pPr>
        <w:pStyle w:val="ListParagraph"/>
        <w:ind w:left="0"/>
        <w:rPr>
          <w:rFonts w:cs="Calibri"/>
          <w:b/>
        </w:rPr>
      </w:pPr>
      <w:r>
        <w:rPr>
          <w:rFonts w:cs="Calibri"/>
          <w:b/>
        </w:rPr>
        <w:t>S</w:t>
      </w:r>
      <w:r w:rsidR="00193618">
        <w:rPr>
          <w:rFonts w:cs="Calibri"/>
          <w:b/>
        </w:rPr>
        <w:t>tate Health Improvement Plan (SHIP)</w:t>
      </w:r>
      <w:r w:rsidR="0087466C">
        <w:rPr>
          <w:rFonts w:cs="Calibri"/>
          <w:b/>
        </w:rPr>
        <w:t xml:space="preserve"> Priorities</w:t>
      </w:r>
    </w:p>
    <w:p w:rsidR="00193618" w:rsidRPr="003E06CC" w:rsidRDefault="00193618" w:rsidP="003E06CC">
      <w:pPr>
        <w:pStyle w:val="ListParagraph"/>
        <w:ind w:left="0"/>
        <w:rPr>
          <w:rFonts w:cs="Calibri"/>
        </w:rPr>
      </w:pPr>
    </w:p>
    <w:p w:rsidR="003E06CC" w:rsidRDefault="00DA0CE9" w:rsidP="005500C8">
      <w:pPr>
        <w:autoSpaceDE w:val="0"/>
        <w:autoSpaceDN w:val="0"/>
        <w:adjustRightInd w:val="0"/>
      </w:pPr>
      <w:r w:rsidRPr="0087466C">
        <w:t>Maine's State Health Improvement Plan</w:t>
      </w:r>
      <w:r>
        <w:t xml:space="preserve"> </w:t>
      </w:r>
      <w:r w:rsidR="00BD35AB">
        <w:t xml:space="preserve">will </w:t>
      </w:r>
      <w:r>
        <w:t>represent</w:t>
      </w:r>
      <w:r w:rsidRPr="00DA0CE9">
        <w:t xml:space="preserve"> a long-term, systematic effort to address public health problems </w:t>
      </w:r>
      <w:r w:rsidR="00121A2B">
        <w:t>as identified in</w:t>
      </w:r>
      <w:r w:rsidR="00BD35AB">
        <w:t xml:space="preserve"> </w:t>
      </w:r>
      <w:r w:rsidRPr="00DA0CE9">
        <w:t xml:space="preserve">the results of </w:t>
      </w:r>
      <w:r>
        <w:t xml:space="preserve">the </w:t>
      </w:r>
      <w:r w:rsidRPr="00DA0CE9">
        <w:rPr>
          <w:i/>
        </w:rPr>
        <w:t>State Health Assessment</w:t>
      </w:r>
      <w:r>
        <w:t xml:space="preserve">, the </w:t>
      </w:r>
      <w:r w:rsidRPr="00DA0CE9">
        <w:rPr>
          <w:i/>
        </w:rPr>
        <w:t>State Public Health System Assessment</w:t>
      </w:r>
      <w:r w:rsidR="00AA1F8E">
        <w:t xml:space="preserve">, </w:t>
      </w:r>
      <w:r w:rsidR="00AA1F8E" w:rsidRPr="00DA0CE9">
        <w:t>the</w:t>
      </w:r>
      <w:r>
        <w:t xml:space="preserve"> </w:t>
      </w:r>
      <w:proofErr w:type="spellStart"/>
      <w:r w:rsidRPr="00DA0CE9">
        <w:rPr>
          <w:i/>
        </w:rPr>
        <w:t>OneMaine</w:t>
      </w:r>
      <w:proofErr w:type="spellEnd"/>
      <w:r w:rsidRPr="00DA0CE9">
        <w:rPr>
          <w:i/>
        </w:rPr>
        <w:t xml:space="preserve"> Community Health Needs Assessment</w:t>
      </w:r>
      <w:r>
        <w:t xml:space="preserve">, </w:t>
      </w:r>
      <w:r w:rsidRPr="00DA0CE9">
        <w:t xml:space="preserve">and additional input </w:t>
      </w:r>
      <w:r>
        <w:t xml:space="preserve">and information available </w:t>
      </w:r>
      <w:r w:rsidRPr="00DA0CE9">
        <w:t>during the development of the plan</w:t>
      </w:r>
      <w:r>
        <w:t xml:space="preserve">. </w:t>
      </w:r>
      <w:r w:rsidR="003E06CC">
        <w:t xml:space="preserve">SHIP development is being driven in part by the Maine CDC's effort toward achieving national state public health agency accreditation. </w:t>
      </w:r>
    </w:p>
    <w:p w:rsidR="003E06CC" w:rsidRDefault="003E06CC" w:rsidP="005500C8">
      <w:pPr>
        <w:autoSpaceDE w:val="0"/>
        <w:autoSpaceDN w:val="0"/>
        <w:adjustRightInd w:val="0"/>
      </w:pPr>
    </w:p>
    <w:p w:rsidR="00DA0CE9" w:rsidRPr="00827211" w:rsidRDefault="00BD35AB" w:rsidP="005500C8">
      <w:pPr>
        <w:autoSpaceDE w:val="0"/>
        <w:autoSpaceDN w:val="0"/>
        <w:adjustRightInd w:val="0"/>
        <w:rPr>
          <w:rFonts w:eastAsiaTheme="minorHAnsi"/>
        </w:rPr>
      </w:pPr>
      <w:r>
        <w:t>The SHIP will be a plan used by the entire public health system</w:t>
      </w:r>
      <w:r w:rsidR="003E06CC">
        <w:t xml:space="preserve"> in Maine</w:t>
      </w:r>
      <w:r>
        <w:t xml:space="preserve">. </w:t>
      </w:r>
      <w:r w:rsidR="003E06CC">
        <w:t>An important role for this</w:t>
      </w:r>
      <w:r w:rsidR="00DA0CE9" w:rsidRPr="005500C8">
        <w:t xml:space="preserve"> plan </w:t>
      </w:r>
      <w:r w:rsidR="003E06CC">
        <w:t xml:space="preserve">is to </w:t>
      </w:r>
      <w:r w:rsidR="005500C8" w:rsidRPr="005500C8">
        <w:t xml:space="preserve">engage </w:t>
      </w:r>
      <w:r w:rsidR="005500C8" w:rsidRPr="005500C8">
        <w:rPr>
          <w:rFonts w:eastAsiaTheme="minorHAnsi"/>
        </w:rPr>
        <w:t>all stakeholders including state and local government, health care providers, employers,</w:t>
      </w:r>
      <w:r w:rsidR="007F1A42">
        <w:rPr>
          <w:rFonts w:eastAsiaTheme="minorHAnsi"/>
        </w:rPr>
        <w:t xml:space="preserve"> </w:t>
      </w:r>
      <w:r w:rsidR="005500C8" w:rsidRPr="005500C8">
        <w:rPr>
          <w:rFonts w:eastAsiaTheme="minorHAnsi"/>
        </w:rPr>
        <w:t>community groups, universities and schools,</w:t>
      </w:r>
      <w:r w:rsidR="005500C8">
        <w:rPr>
          <w:rFonts w:eastAsiaTheme="minorHAnsi"/>
        </w:rPr>
        <w:t xml:space="preserve"> </w:t>
      </w:r>
      <w:r w:rsidR="005500C8" w:rsidRPr="005500C8">
        <w:rPr>
          <w:rFonts w:eastAsiaTheme="minorHAnsi"/>
        </w:rPr>
        <w:t>environmental groups, and many more</w:t>
      </w:r>
      <w:r w:rsidR="003E06CC">
        <w:rPr>
          <w:rFonts w:eastAsiaTheme="minorHAnsi"/>
        </w:rPr>
        <w:t xml:space="preserve"> </w:t>
      </w:r>
      <w:r w:rsidR="00DA0CE9" w:rsidRPr="005500C8">
        <w:t>to set prio</w:t>
      </w:r>
      <w:r w:rsidR="003E06CC">
        <w:t xml:space="preserve">rities, </w:t>
      </w:r>
      <w:r w:rsidR="007F1A42">
        <w:t>coordinate and focus</w:t>
      </w:r>
      <w:r w:rsidR="00DA0CE9" w:rsidRPr="005500C8">
        <w:t xml:space="preserve"> resources</w:t>
      </w:r>
      <w:r w:rsidR="003E06CC">
        <w:t>, and promote Maine's statewide health improvement agenda</w:t>
      </w:r>
      <w:r w:rsidR="000B68C8">
        <w:t xml:space="preserve"> for </w:t>
      </w:r>
      <w:r w:rsidR="00121A2B">
        <w:t xml:space="preserve">the </w:t>
      </w:r>
      <w:r w:rsidR="009B6A9C">
        <w:t xml:space="preserve">period covering </w:t>
      </w:r>
      <w:r w:rsidR="000B68C8">
        <w:t>July 2013-June 2017</w:t>
      </w:r>
      <w:r w:rsidR="00DA0CE9" w:rsidRPr="005500C8">
        <w:t xml:space="preserve">. </w:t>
      </w:r>
      <w:r w:rsidR="00BE7E9E">
        <w:t xml:space="preserve">This </w:t>
      </w:r>
      <w:r w:rsidR="00DA0CE9" w:rsidRPr="005500C8">
        <w:t xml:space="preserve">plan is critical for developing policies and </w:t>
      </w:r>
      <w:r w:rsidR="00BE7E9E">
        <w:t>defining actions to promote efforts that improve</w:t>
      </w:r>
      <w:r w:rsidR="00DA0CE9" w:rsidRPr="005500C8">
        <w:t xml:space="preserve"> health</w:t>
      </w:r>
      <w:r w:rsidR="00BE7E9E">
        <w:t xml:space="preserve"> for </w:t>
      </w:r>
      <w:r w:rsidR="003E06CC">
        <w:t xml:space="preserve">all </w:t>
      </w:r>
      <w:r w:rsidR="00BE7E9E">
        <w:t>Maine people</w:t>
      </w:r>
      <w:r w:rsidR="00DA0CE9" w:rsidRPr="005500C8">
        <w:t xml:space="preserve">. </w:t>
      </w:r>
      <w:r w:rsidR="003E06CC">
        <w:rPr>
          <w:rFonts w:eastAsiaTheme="minorHAnsi"/>
        </w:rPr>
        <w:t xml:space="preserve">The SHIP </w:t>
      </w:r>
      <w:r w:rsidR="00291534" w:rsidRPr="00827211">
        <w:rPr>
          <w:rFonts w:eastAsiaTheme="minorHAnsi"/>
        </w:rPr>
        <w:t xml:space="preserve">enables </w:t>
      </w:r>
      <w:r w:rsidR="000C0F91">
        <w:rPr>
          <w:rFonts w:eastAsiaTheme="minorHAnsi"/>
        </w:rPr>
        <w:t xml:space="preserve">Maine's </w:t>
      </w:r>
      <w:r w:rsidR="00291534" w:rsidRPr="00827211">
        <w:rPr>
          <w:rFonts w:eastAsiaTheme="minorHAnsi"/>
        </w:rPr>
        <w:t>system partners to</w:t>
      </w:r>
      <w:r w:rsidR="00827211" w:rsidRPr="00827211">
        <w:rPr>
          <w:rFonts w:eastAsiaTheme="minorHAnsi"/>
        </w:rPr>
        <w:t xml:space="preserve"> </w:t>
      </w:r>
      <w:r w:rsidR="00827211">
        <w:rPr>
          <w:rFonts w:eastAsiaTheme="minorHAnsi"/>
        </w:rPr>
        <w:t xml:space="preserve">join together to </w:t>
      </w:r>
      <w:r w:rsidR="00291534" w:rsidRPr="00827211">
        <w:rPr>
          <w:rFonts w:eastAsiaTheme="minorHAnsi"/>
        </w:rPr>
        <w:t>coordin</w:t>
      </w:r>
      <w:r w:rsidR="00827211">
        <w:rPr>
          <w:rFonts w:eastAsiaTheme="minorHAnsi"/>
        </w:rPr>
        <w:t>ate for more efficient, streamlined</w:t>
      </w:r>
      <w:r w:rsidR="003E06CC">
        <w:rPr>
          <w:rFonts w:eastAsiaTheme="minorHAnsi"/>
        </w:rPr>
        <w:t xml:space="preserve"> and </w:t>
      </w:r>
      <w:r w:rsidR="003F194E">
        <w:rPr>
          <w:rFonts w:eastAsiaTheme="minorHAnsi"/>
        </w:rPr>
        <w:t xml:space="preserve">integrated health improvement </w:t>
      </w:r>
      <w:r w:rsidR="00291534" w:rsidRPr="00827211">
        <w:rPr>
          <w:rFonts w:eastAsiaTheme="minorHAnsi"/>
        </w:rPr>
        <w:t>efforts.</w:t>
      </w:r>
      <w:r w:rsidR="00827211" w:rsidRPr="00827211">
        <w:rPr>
          <w:rFonts w:eastAsiaTheme="minorHAnsi"/>
        </w:rPr>
        <w:t xml:space="preserve"> </w:t>
      </w:r>
      <w:r w:rsidR="00827211">
        <w:t>Maine's SHIP</w:t>
      </w:r>
      <w:r w:rsidR="00DA0CE9" w:rsidRPr="00827211">
        <w:t xml:space="preserve"> </w:t>
      </w:r>
      <w:r w:rsidR="000C0F91">
        <w:t xml:space="preserve">will </w:t>
      </w:r>
      <w:r w:rsidR="00DA0CE9" w:rsidRPr="00827211">
        <w:t xml:space="preserve">define the vision for the health of the state through a collaborative process </w:t>
      </w:r>
      <w:r w:rsidR="008846A7">
        <w:t>intended to</w:t>
      </w:r>
      <w:r w:rsidR="000C0F91">
        <w:t xml:space="preserve"> harness </w:t>
      </w:r>
      <w:r w:rsidR="00DA0CE9" w:rsidRPr="00827211">
        <w:t>the strengths</w:t>
      </w:r>
      <w:r w:rsidR="000C0F91">
        <w:t xml:space="preserve"> of statewide partnerships</w:t>
      </w:r>
      <w:r w:rsidR="008846A7">
        <w:t xml:space="preserve"> </w:t>
      </w:r>
      <w:r w:rsidR="008846A7" w:rsidRPr="00827211">
        <w:t>and opportunities</w:t>
      </w:r>
      <w:r w:rsidR="009B6A9C">
        <w:t xml:space="preserve"> to </w:t>
      </w:r>
      <w:r w:rsidR="009B6A9C" w:rsidRPr="00827211">
        <w:t>improve</w:t>
      </w:r>
      <w:r w:rsidR="009B6A9C">
        <w:t xml:space="preserve"> the health status of Maine people</w:t>
      </w:r>
      <w:r w:rsidR="00DA0CE9" w:rsidRPr="00827211">
        <w:t xml:space="preserve">, </w:t>
      </w:r>
      <w:r w:rsidR="000C0F91">
        <w:t xml:space="preserve">while addressing the </w:t>
      </w:r>
      <w:r w:rsidR="008846A7">
        <w:t>weaknesses, challenges and obstacles</w:t>
      </w:r>
      <w:r w:rsidR="00DA0CE9" w:rsidRPr="00827211">
        <w:t xml:space="preserve"> </w:t>
      </w:r>
      <w:r w:rsidR="009B6A9C">
        <w:t>that stand in the way of improved health</w:t>
      </w:r>
      <w:r w:rsidR="000C0F91">
        <w:t xml:space="preserve">. </w:t>
      </w:r>
      <w:r w:rsidR="00DA0CE9" w:rsidRPr="00827211">
        <w:t xml:space="preserve"> </w:t>
      </w:r>
    </w:p>
    <w:p w:rsidR="001C11D2" w:rsidRDefault="001C11D2" w:rsidP="005500C8">
      <w:pPr>
        <w:autoSpaceDE w:val="0"/>
        <w:autoSpaceDN w:val="0"/>
        <w:adjustRightInd w:val="0"/>
      </w:pPr>
    </w:p>
    <w:p w:rsidR="001C11D2" w:rsidRPr="005500C8" w:rsidRDefault="003E06CC" w:rsidP="005500C8">
      <w:pPr>
        <w:autoSpaceDE w:val="0"/>
        <w:autoSpaceDN w:val="0"/>
        <w:adjustRightInd w:val="0"/>
        <w:rPr>
          <w:rFonts w:eastAsiaTheme="minorHAnsi"/>
        </w:rPr>
      </w:pPr>
      <w:r>
        <w:t xml:space="preserve">During </w:t>
      </w:r>
      <w:r w:rsidR="00D57DDE">
        <w:t>the lat</w:t>
      </w:r>
      <w:r w:rsidR="0087466C">
        <w:t>t</w:t>
      </w:r>
      <w:r w:rsidR="00D57DDE">
        <w:t>er part of year 2012</w:t>
      </w:r>
      <w:r w:rsidR="003018C0">
        <w:t xml:space="preserve"> and beginning months of year 2013, Maine Department of Health and Human Services </w:t>
      </w:r>
      <w:r w:rsidR="00D0270D">
        <w:t>leadership approved th</w:t>
      </w:r>
      <w:r w:rsidR="003018C0">
        <w:t>e</w:t>
      </w:r>
      <w:r w:rsidR="00D0270D">
        <w:t xml:space="preserve"> process for </w:t>
      </w:r>
      <w:r w:rsidR="003018C0">
        <w:t>SHIP priority</w:t>
      </w:r>
      <w:r w:rsidR="00D0270D">
        <w:t xml:space="preserve"> selection</w:t>
      </w:r>
      <w:r w:rsidR="003018C0">
        <w:t xml:space="preserve"> and</w:t>
      </w:r>
      <w:r w:rsidR="009B6A9C">
        <w:t xml:space="preserve"> endorsed</w:t>
      </w:r>
      <w:r w:rsidR="003018C0">
        <w:t xml:space="preserve"> </w:t>
      </w:r>
      <w:r w:rsidR="00D57DDE">
        <w:t xml:space="preserve">the </w:t>
      </w:r>
      <w:r w:rsidR="00F5182A">
        <w:t xml:space="preserve">framework </w:t>
      </w:r>
      <w:r w:rsidR="009B6A9C">
        <w:t xml:space="preserve">established </w:t>
      </w:r>
      <w:r w:rsidR="00F5182A">
        <w:t xml:space="preserve">for </w:t>
      </w:r>
      <w:r w:rsidR="003018C0">
        <w:t>plan development</w:t>
      </w:r>
      <w:r w:rsidR="00F243DA">
        <w:t>.</w:t>
      </w:r>
      <w:r w:rsidR="003F194E">
        <w:t xml:space="preserve"> </w:t>
      </w:r>
      <w:r w:rsidR="003018C0">
        <w:t xml:space="preserve">The SCC provided simultaneous reviews and acceptance </w:t>
      </w:r>
      <w:r w:rsidR="009B6A9C">
        <w:t xml:space="preserve">and helped further define the </w:t>
      </w:r>
      <w:r w:rsidR="003018C0">
        <w:t>proposed criteria f</w:t>
      </w:r>
      <w:r w:rsidR="00F5182A">
        <w:t>or selecting SHIP priorities with</w:t>
      </w:r>
      <w:r w:rsidR="003018C0">
        <w:t xml:space="preserve"> </w:t>
      </w:r>
      <w:r w:rsidR="00F5182A">
        <w:t xml:space="preserve">statewide </w:t>
      </w:r>
      <w:r w:rsidR="003018C0">
        <w:t>members</w:t>
      </w:r>
      <w:r w:rsidR="00F5182A">
        <w:t>, stakeholders, and other interested parties offering expertise and</w:t>
      </w:r>
      <w:r w:rsidR="003018C0">
        <w:t xml:space="preserve"> guidance </w:t>
      </w:r>
      <w:r w:rsidR="00F5182A">
        <w:t xml:space="preserve">in moving </w:t>
      </w:r>
      <w:r w:rsidR="003018C0">
        <w:t>this important statewide planning initiative</w:t>
      </w:r>
      <w:r w:rsidR="00F5182A">
        <w:t xml:space="preserve"> forward</w:t>
      </w:r>
      <w:r w:rsidR="003F194E">
        <w:t xml:space="preserve">. </w:t>
      </w:r>
      <w:r w:rsidR="00E02AC4">
        <w:t>In</w:t>
      </w:r>
      <w:r w:rsidR="003018C0">
        <w:t xml:space="preserve"> </w:t>
      </w:r>
      <w:r w:rsidR="00F243DA">
        <w:t xml:space="preserve">March </w:t>
      </w:r>
      <w:r w:rsidR="00AA1F8E">
        <w:t>of 2013</w:t>
      </w:r>
      <w:r w:rsidR="003018C0">
        <w:t xml:space="preserve">, the </w:t>
      </w:r>
      <w:r w:rsidR="00F243DA">
        <w:t xml:space="preserve">SCC </w:t>
      </w:r>
      <w:r w:rsidR="009B6A9C">
        <w:t xml:space="preserve">accepted the final priorities chosen for the SHIP and </w:t>
      </w:r>
      <w:r w:rsidR="003018C0">
        <w:t xml:space="preserve">assisted Maine CDC in </w:t>
      </w:r>
      <w:r w:rsidR="00F243DA">
        <w:t xml:space="preserve">identifying </w:t>
      </w:r>
      <w:r w:rsidR="009B6A9C">
        <w:t xml:space="preserve">and recruiting </w:t>
      </w:r>
      <w:r w:rsidR="00F243DA">
        <w:t xml:space="preserve">workgroup members for the </w:t>
      </w:r>
      <w:r w:rsidR="009B6A9C">
        <w:t xml:space="preserve">plan's </w:t>
      </w:r>
      <w:r w:rsidR="00F243DA">
        <w:t xml:space="preserve">six </w:t>
      </w:r>
      <w:r w:rsidR="009B6A9C">
        <w:t>core</w:t>
      </w:r>
      <w:r w:rsidR="003018C0">
        <w:t xml:space="preserve"> </w:t>
      </w:r>
      <w:r w:rsidR="00F243DA">
        <w:t>p</w:t>
      </w:r>
      <w:r w:rsidR="003018C0">
        <w:t>riority areas</w:t>
      </w:r>
      <w:r w:rsidR="00F243DA">
        <w:t xml:space="preserve">. </w:t>
      </w:r>
      <w:r w:rsidR="000B68C8">
        <w:t xml:space="preserve">The final SHIP will be </w:t>
      </w:r>
      <w:r w:rsidR="00C33A90">
        <w:t xml:space="preserve">introduced </w:t>
      </w:r>
      <w:r w:rsidR="00EC0A33">
        <w:t xml:space="preserve">in July 2013 </w:t>
      </w:r>
      <w:r w:rsidR="00C33A90">
        <w:t xml:space="preserve">and implementation will begin </w:t>
      </w:r>
      <w:r w:rsidR="005A557E">
        <w:t>during mid</w:t>
      </w:r>
      <w:r w:rsidR="00EC0A33">
        <w:t xml:space="preserve"> to late </w:t>
      </w:r>
      <w:r w:rsidR="000B68C8">
        <w:t xml:space="preserve">summer of 2013. </w:t>
      </w:r>
    </w:p>
    <w:p w:rsidR="00DA0CE9" w:rsidRDefault="00DA0CE9" w:rsidP="00DA0CE9">
      <w:pPr>
        <w:pStyle w:val="ListParagraph"/>
        <w:ind w:left="288"/>
        <w:rPr>
          <w:rFonts w:cs="Calibri"/>
          <w:b/>
        </w:rPr>
      </w:pPr>
    </w:p>
    <w:p w:rsidR="00CF7737" w:rsidRDefault="00CF7737" w:rsidP="00CF7737">
      <w:pPr>
        <w:rPr>
          <w:b/>
          <w:szCs w:val="20"/>
        </w:rPr>
      </w:pPr>
      <w:r>
        <w:rPr>
          <w:b/>
          <w:szCs w:val="20"/>
        </w:rPr>
        <w:t>Selection Criteria Established for SHIP Priorities</w:t>
      </w:r>
    </w:p>
    <w:p w:rsidR="00CF7737" w:rsidRPr="002928C6" w:rsidRDefault="00CF7737" w:rsidP="00CF7737">
      <w:pPr>
        <w:rPr>
          <w:b/>
          <w:szCs w:val="20"/>
        </w:rPr>
      </w:pPr>
    </w:p>
    <w:tbl>
      <w:tblPr>
        <w:tblStyle w:val="TableGrid"/>
        <w:tblW w:w="0" w:type="auto"/>
        <w:tblInd w:w="108" w:type="dxa"/>
        <w:tblLook w:val="04A0" w:firstRow="1" w:lastRow="0" w:firstColumn="1" w:lastColumn="0" w:noHBand="0" w:noVBand="1"/>
      </w:tblPr>
      <w:tblGrid>
        <w:gridCol w:w="4428"/>
        <w:gridCol w:w="4428"/>
      </w:tblGrid>
      <w:tr w:rsidR="00CF7737" w:rsidRPr="00E7736B" w:rsidTr="008B62E7">
        <w:tc>
          <w:tcPr>
            <w:tcW w:w="4428" w:type="dxa"/>
            <w:shd w:val="clear" w:color="auto" w:fill="D9D9D9" w:themeFill="background1" w:themeFillShade="D9"/>
            <w:vAlign w:val="bottom"/>
          </w:tcPr>
          <w:p w:rsidR="00CF7737" w:rsidRPr="00E7736B" w:rsidRDefault="00CF7737" w:rsidP="0085175B">
            <w:pPr>
              <w:rPr>
                <w:b/>
                <w:szCs w:val="20"/>
              </w:rPr>
            </w:pPr>
            <w:r w:rsidRPr="00E7736B">
              <w:rPr>
                <w:b/>
                <w:szCs w:val="20"/>
              </w:rPr>
              <w:t>Categorical selection criteria</w:t>
            </w:r>
          </w:p>
        </w:tc>
        <w:tc>
          <w:tcPr>
            <w:tcW w:w="4428" w:type="dxa"/>
            <w:shd w:val="clear" w:color="auto" w:fill="D9D9D9" w:themeFill="background1" w:themeFillShade="D9"/>
            <w:vAlign w:val="bottom"/>
          </w:tcPr>
          <w:p w:rsidR="00CF7737" w:rsidRPr="00E7736B" w:rsidRDefault="00CF7737" w:rsidP="0085175B">
            <w:pPr>
              <w:ind w:left="360"/>
              <w:rPr>
                <w:b/>
                <w:szCs w:val="20"/>
              </w:rPr>
            </w:pPr>
            <w:r w:rsidRPr="00E7736B">
              <w:rPr>
                <w:b/>
                <w:szCs w:val="20"/>
              </w:rPr>
              <w:t>Infrastructure selection criteria</w:t>
            </w:r>
          </w:p>
        </w:tc>
      </w:tr>
      <w:tr w:rsidR="00CF7737" w:rsidTr="008B62E7">
        <w:tc>
          <w:tcPr>
            <w:tcW w:w="4428" w:type="dxa"/>
            <w:shd w:val="clear" w:color="auto" w:fill="DAEEF3" w:themeFill="accent5" w:themeFillTint="33"/>
          </w:tcPr>
          <w:p w:rsidR="00CF7737" w:rsidRPr="006A4119" w:rsidRDefault="00CF7737" w:rsidP="0085175B">
            <w:pPr>
              <w:numPr>
                <w:ilvl w:val="1"/>
                <w:numId w:val="10"/>
              </w:numPr>
              <w:tabs>
                <w:tab w:val="num" w:pos="810"/>
              </w:tabs>
              <w:ind w:left="630"/>
              <w:rPr>
                <w:sz w:val="20"/>
                <w:szCs w:val="20"/>
              </w:rPr>
            </w:pPr>
            <w:r w:rsidRPr="006A4119">
              <w:rPr>
                <w:sz w:val="20"/>
                <w:szCs w:val="20"/>
              </w:rPr>
              <w:t>Magnitude of measure disparity between various groups (e.g., county versus other county, state, or federal comparisons; comparisons between various groups)</w:t>
            </w:r>
          </w:p>
          <w:p w:rsidR="00CF7737" w:rsidRPr="006A4119" w:rsidRDefault="00CF7737" w:rsidP="0085175B">
            <w:pPr>
              <w:numPr>
                <w:ilvl w:val="1"/>
                <w:numId w:val="10"/>
              </w:numPr>
              <w:tabs>
                <w:tab w:val="num" w:pos="810"/>
              </w:tabs>
              <w:ind w:left="630"/>
              <w:rPr>
                <w:sz w:val="20"/>
                <w:szCs w:val="20"/>
              </w:rPr>
            </w:pPr>
            <w:r w:rsidRPr="006A4119">
              <w:rPr>
                <w:sz w:val="20"/>
                <w:szCs w:val="20"/>
              </w:rPr>
              <w:t xml:space="preserve">Economic burden on the population, using mortality rates, prevalence, </w:t>
            </w:r>
            <w:r w:rsidR="0087466C">
              <w:rPr>
                <w:sz w:val="20"/>
                <w:szCs w:val="20"/>
              </w:rPr>
              <w:t>and</w:t>
            </w:r>
            <w:r w:rsidRPr="006A4119">
              <w:rPr>
                <w:sz w:val="20"/>
                <w:szCs w:val="20"/>
              </w:rPr>
              <w:t xml:space="preserve"> incidence as proxy measures</w:t>
            </w:r>
          </w:p>
          <w:p w:rsidR="00CF7737" w:rsidRPr="006A4119" w:rsidRDefault="00CF7737" w:rsidP="0085175B">
            <w:pPr>
              <w:numPr>
                <w:ilvl w:val="1"/>
                <w:numId w:val="10"/>
              </w:numPr>
              <w:tabs>
                <w:tab w:val="num" w:pos="810"/>
              </w:tabs>
              <w:ind w:left="630"/>
              <w:rPr>
                <w:sz w:val="20"/>
                <w:szCs w:val="20"/>
              </w:rPr>
            </w:pPr>
            <w:r w:rsidRPr="006A4119">
              <w:rPr>
                <w:sz w:val="20"/>
                <w:szCs w:val="20"/>
              </w:rPr>
              <w:t xml:space="preserve">Integration with primary care, behavioral health care and hospitals </w:t>
            </w:r>
          </w:p>
          <w:p w:rsidR="00CF7737" w:rsidRPr="006A4119" w:rsidRDefault="00CF7737" w:rsidP="0085175B">
            <w:pPr>
              <w:numPr>
                <w:ilvl w:val="1"/>
                <w:numId w:val="10"/>
              </w:numPr>
              <w:tabs>
                <w:tab w:val="num" w:pos="810"/>
              </w:tabs>
              <w:ind w:left="630"/>
              <w:rPr>
                <w:sz w:val="20"/>
                <w:szCs w:val="20"/>
              </w:rPr>
            </w:pPr>
            <w:r w:rsidRPr="006A4119">
              <w:rPr>
                <w:sz w:val="20"/>
                <w:szCs w:val="20"/>
              </w:rPr>
              <w:t xml:space="preserve">Alignment with national, state or local health objectives, including organizational strategic goals </w:t>
            </w:r>
          </w:p>
          <w:p w:rsidR="00CF7737" w:rsidRPr="006A4119" w:rsidRDefault="00CF7737" w:rsidP="0085175B">
            <w:pPr>
              <w:numPr>
                <w:ilvl w:val="1"/>
                <w:numId w:val="10"/>
              </w:numPr>
              <w:tabs>
                <w:tab w:val="num" w:pos="810"/>
              </w:tabs>
              <w:ind w:left="630"/>
              <w:rPr>
                <w:sz w:val="20"/>
                <w:szCs w:val="20"/>
              </w:rPr>
            </w:pPr>
            <w:r w:rsidRPr="006A4119">
              <w:rPr>
                <w:sz w:val="20"/>
                <w:szCs w:val="20"/>
              </w:rPr>
              <w:t xml:space="preserve">Effectiveness of Interventions </w:t>
            </w:r>
          </w:p>
          <w:p w:rsidR="00CF7737" w:rsidRDefault="00CF7737" w:rsidP="0085175B">
            <w:pPr>
              <w:numPr>
                <w:ilvl w:val="1"/>
                <w:numId w:val="10"/>
              </w:numPr>
              <w:tabs>
                <w:tab w:val="num" w:pos="810"/>
              </w:tabs>
              <w:ind w:left="630"/>
              <w:rPr>
                <w:b/>
                <w:szCs w:val="20"/>
              </w:rPr>
            </w:pPr>
            <w:r w:rsidRPr="006A4119">
              <w:rPr>
                <w:sz w:val="20"/>
                <w:szCs w:val="20"/>
              </w:rPr>
              <w:t xml:space="preserve">Feasibility of Implementation of Interventions </w:t>
            </w:r>
          </w:p>
        </w:tc>
        <w:tc>
          <w:tcPr>
            <w:tcW w:w="4428" w:type="dxa"/>
            <w:shd w:val="clear" w:color="auto" w:fill="DAEEF3" w:themeFill="accent5" w:themeFillTint="33"/>
          </w:tcPr>
          <w:p w:rsidR="00CF7737" w:rsidRPr="006A4119" w:rsidRDefault="00CF7737" w:rsidP="0085175B">
            <w:pPr>
              <w:numPr>
                <w:ilvl w:val="1"/>
                <w:numId w:val="10"/>
              </w:numPr>
              <w:tabs>
                <w:tab w:val="num" w:pos="0"/>
              </w:tabs>
              <w:ind w:left="270"/>
              <w:rPr>
                <w:sz w:val="20"/>
                <w:szCs w:val="20"/>
              </w:rPr>
            </w:pPr>
            <w:r w:rsidRPr="006A4119">
              <w:rPr>
                <w:sz w:val="20"/>
                <w:szCs w:val="20"/>
              </w:rPr>
              <w:t>Alignment with national, state or local health objectives, including organizational strategic goals</w:t>
            </w:r>
          </w:p>
          <w:p w:rsidR="00CF7737" w:rsidRPr="006A4119" w:rsidRDefault="00CF7737" w:rsidP="0085175B">
            <w:pPr>
              <w:numPr>
                <w:ilvl w:val="1"/>
                <w:numId w:val="10"/>
              </w:numPr>
              <w:tabs>
                <w:tab w:val="num" w:pos="0"/>
              </w:tabs>
              <w:ind w:left="270"/>
              <w:rPr>
                <w:sz w:val="20"/>
                <w:szCs w:val="20"/>
              </w:rPr>
            </w:pPr>
            <w:r w:rsidRPr="006A4119">
              <w:rPr>
                <w:sz w:val="20"/>
                <w:szCs w:val="20"/>
              </w:rPr>
              <w:t xml:space="preserve">Effectiveness of Improvements </w:t>
            </w:r>
          </w:p>
          <w:p w:rsidR="00CF7737" w:rsidRPr="006A4119" w:rsidRDefault="00CF7737" w:rsidP="0085175B">
            <w:pPr>
              <w:numPr>
                <w:ilvl w:val="1"/>
                <w:numId w:val="10"/>
              </w:numPr>
              <w:tabs>
                <w:tab w:val="num" w:pos="0"/>
              </w:tabs>
              <w:ind w:left="270"/>
              <w:rPr>
                <w:sz w:val="20"/>
                <w:szCs w:val="20"/>
              </w:rPr>
            </w:pPr>
            <w:r w:rsidRPr="006A4119">
              <w:rPr>
                <w:sz w:val="20"/>
                <w:szCs w:val="20"/>
              </w:rPr>
              <w:t xml:space="preserve">Feasibility of Implementation of Improvements </w:t>
            </w:r>
          </w:p>
          <w:p w:rsidR="00CF7737" w:rsidRPr="006A4119" w:rsidRDefault="00CF7737" w:rsidP="0085175B">
            <w:pPr>
              <w:pStyle w:val="ListParagraph"/>
              <w:numPr>
                <w:ilvl w:val="1"/>
                <w:numId w:val="10"/>
              </w:numPr>
              <w:tabs>
                <w:tab w:val="clear" w:pos="360"/>
                <w:tab w:val="num" w:pos="270"/>
              </w:tabs>
              <w:ind w:left="270"/>
              <w:rPr>
                <w:sz w:val="20"/>
                <w:szCs w:val="20"/>
              </w:rPr>
            </w:pPr>
            <w:r w:rsidRPr="006A4119">
              <w:rPr>
                <w:sz w:val="20"/>
                <w:szCs w:val="20"/>
              </w:rPr>
              <w:t xml:space="preserve">Time and money that could be saved with infrastructure improvements </w:t>
            </w:r>
          </w:p>
          <w:p w:rsidR="00CF7737" w:rsidRPr="006A4119" w:rsidRDefault="00CF7737" w:rsidP="0085175B">
            <w:pPr>
              <w:numPr>
                <w:ilvl w:val="1"/>
                <w:numId w:val="10"/>
              </w:numPr>
              <w:tabs>
                <w:tab w:val="num" w:pos="0"/>
              </w:tabs>
              <w:ind w:left="270"/>
              <w:rPr>
                <w:sz w:val="20"/>
                <w:szCs w:val="20"/>
              </w:rPr>
            </w:pPr>
            <w:r w:rsidRPr="006A4119">
              <w:rPr>
                <w:sz w:val="20"/>
                <w:szCs w:val="20"/>
              </w:rPr>
              <w:t xml:space="preserve">Magnitude of measure disparity between various groups (between public health districts, using the local public health system assessments, Maine versus the national averages) </w:t>
            </w:r>
          </w:p>
          <w:p w:rsidR="00CF7737" w:rsidRPr="006A4119" w:rsidRDefault="00CF7737" w:rsidP="0085175B">
            <w:pPr>
              <w:numPr>
                <w:ilvl w:val="1"/>
                <w:numId w:val="10"/>
              </w:numPr>
              <w:tabs>
                <w:tab w:val="num" w:pos="0"/>
              </w:tabs>
              <w:ind w:left="270"/>
              <w:rPr>
                <w:sz w:val="20"/>
                <w:szCs w:val="20"/>
              </w:rPr>
            </w:pPr>
            <w:r w:rsidRPr="006A4119">
              <w:rPr>
                <w:sz w:val="20"/>
                <w:szCs w:val="20"/>
              </w:rPr>
              <w:t>Integration with primary care, behavioral health care and hospitals</w:t>
            </w:r>
          </w:p>
          <w:p w:rsidR="00CF7737" w:rsidRDefault="00CF7737" w:rsidP="0085175B">
            <w:pPr>
              <w:rPr>
                <w:b/>
                <w:szCs w:val="20"/>
              </w:rPr>
            </w:pPr>
          </w:p>
        </w:tc>
      </w:tr>
    </w:tbl>
    <w:p w:rsidR="00CF7737" w:rsidRDefault="00CF7737" w:rsidP="00CF7737">
      <w:pPr>
        <w:rPr>
          <w:szCs w:val="20"/>
        </w:rPr>
        <w:sectPr w:rsidR="00CF7737" w:rsidSect="00CF7737">
          <w:type w:val="continuous"/>
          <w:pgSz w:w="12240" w:h="15840"/>
          <w:pgMar w:top="1440" w:right="1440" w:bottom="1440" w:left="1440" w:header="720" w:footer="720" w:gutter="0"/>
          <w:cols w:space="720"/>
          <w:docGrid w:linePitch="360"/>
        </w:sectPr>
      </w:pPr>
    </w:p>
    <w:p w:rsidR="00CF7737" w:rsidRDefault="00CF7737" w:rsidP="00CF7737">
      <w:pPr>
        <w:spacing w:after="120"/>
        <w:rPr>
          <w:b/>
          <w:szCs w:val="20"/>
        </w:rPr>
      </w:pPr>
      <w:r w:rsidRPr="000A7C85">
        <w:rPr>
          <w:b/>
          <w:szCs w:val="20"/>
        </w:rPr>
        <w:lastRenderedPageBreak/>
        <w:t xml:space="preserve">   </w:t>
      </w:r>
      <w:r w:rsidRPr="000A7C85">
        <w:rPr>
          <w:b/>
          <w:szCs w:val="20"/>
        </w:rPr>
        <w:tab/>
      </w:r>
    </w:p>
    <w:p w:rsidR="00CF7737" w:rsidRDefault="00CF7737" w:rsidP="00CF7737">
      <w:pPr>
        <w:ind w:left="-432"/>
        <w:rPr>
          <w:b/>
          <w:szCs w:val="20"/>
        </w:rPr>
      </w:pPr>
    </w:p>
    <w:p w:rsidR="00CF7737" w:rsidRDefault="00CF7737" w:rsidP="008B62E7">
      <w:pPr>
        <w:rPr>
          <w:b/>
          <w:szCs w:val="20"/>
        </w:rPr>
      </w:pPr>
      <w:r>
        <w:rPr>
          <w:b/>
          <w:szCs w:val="20"/>
        </w:rPr>
        <w:t>Maine's State Health Improvement Plan (SHIP) Priorities 2013-2017</w:t>
      </w:r>
    </w:p>
    <w:p w:rsidR="00CF7737" w:rsidRDefault="00CF7737" w:rsidP="008B62E7">
      <w:pPr>
        <w:rPr>
          <w:b/>
          <w:szCs w:val="20"/>
        </w:rPr>
      </w:pPr>
    </w:p>
    <w:tbl>
      <w:tblPr>
        <w:tblStyle w:val="TableGrid"/>
        <w:tblW w:w="0" w:type="auto"/>
        <w:tblInd w:w="108" w:type="dxa"/>
        <w:tblLook w:val="04A0" w:firstRow="1" w:lastRow="0" w:firstColumn="1" w:lastColumn="0" w:noHBand="0" w:noVBand="1"/>
      </w:tblPr>
      <w:tblGrid>
        <w:gridCol w:w="4320"/>
        <w:gridCol w:w="4500"/>
      </w:tblGrid>
      <w:tr w:rsidR="00CF7737" w:rsidTr="008B62E7">
        <w:tc>
          <w:tcPr>
            <w:tcW w:w="4320" w:type="dxa"/>
            <w:shd w:val="clear" w:color="auto" w:fill="BFBFBF" w:themeFill="background1" w:themeFillShade="BF"/>
          </w:tcPr>
          <w:p w:rsidR="00CF7737" w:rsidRDefault="00CF7737" w:rsidP="008B62E7">
            <w:pPr>
              <w:rPr>
                <w:b/>
                <w:szCs w:val="20"/>
              </w:rPr>
            </w:pPr>
            <w:r>
              <w:rPr>
                <w:b/>
                <w:szCs w:val="20"/>
              </w:rPr>
              <w:t>SHIP Categorical Priorities</w:t>
            </w:r>
          </w:p>
        </w:tc>
        <w:tc>
          <w:tcPr>
            <w:tcW w:w="4500" w:type="dxa"/>
            <w:shd w:val="clear" w:color="auto" w:fill="BFBFBF" w:themeFill="background1" w:themeFillShade="BF"/>
          </w:tcPr>
          <w:p w:rsidR="00CF7737" w:rsidRDefault="00CF7737" w:rsidP="008B62E7">
            <w:pPr>
              <w:rPr>
                <w:b/>
                <w:szCs w:val="20"/>
              </w:rPr>
            </w:pPr>
            <w:r>
              <w:rPr>
                <w:b/>
                <w:szCs w:val="20"/>
              </w:rPr>
              <w:t>SHIP Infrastructure Priorities</w:t>
            </w:r>
          </w:p>
        </w:tc>
      </w:tr>
      <w:tr w:rsidR="00CF7737" w:rsidTr="008B62E7">
        <w:trPr>
          <w:trHeight w:val="288"/>
        </w:trPr>
        <w:tc>
          <w:tcPr>
            <w:tcW w:w="4320" w:type="dxa"/>
            <w:shd w:val="clear" w:color="auto" w:fill="DAEEF3" w:themeFill="accent5" w:themeFillTint="33"/>
            <w:vAlign w:val="bottom"/>
          </w:tcPr>
          <w:p w:rsidR="00CF7737" w:rsidRPr="00012A46" w:rsidRDefault="00CF7737" w:rsidP="008B62E7">
            <w:pPr>
              <w:rPr>
                <w:szCs w:val="20"/>
              </w:rPr>
            </w:pPr>
            <w:r w:rsidRPr="00012A46">
              <w:rPr>
                <w:szCs w:val="20"/>
              </w:rPr>
              <w:t>Tobacco</w:t>
            </w:r>
          </w:p>
        </w:tc>
        <w:tc>
          <w:tcPr>
            <w:tcW w:w="4500" w:type="dxa"/>
            <w:shd w:val="clear" w:color="auto" w:fill="DAEEF3" w:themeFill="accent5" w:themeFillTint="33"/>
            <w:vAlign w:val="center"/>
          </w:tcPr>
          <w:p w:rsidR="00CF7737" w:rsidRPr="00012A46" w:rsidRDefault="00CF7737" w:rsidP="008B62E7">
            <w:pPr>
              <w:rPr>
                <w:szCs w:val="20"/>
              </w:rPr>
            </w:pPr>
            <w:r w:rsidRPr="00012A46">
              <w:rPr>
                <w:szCs w:val="20"/>
              </w:rPr>
              <w:t xml:space="preserve">Mobilize </w:t>
            </w:r>
            <w:r>
              <w:rPr>
                <w:szCs w:val="20"/>
              </w:rPr>
              <w:t>C</w:t>
            </w:r>
            <w:r w:rsidRPr="00012A46">
              <w:rPr>
                <w:szCs w:val="20"/>
              </w:rPr>
              <w:t xml:space="preserve">ommunity </w:t>
            </w:r>
            <w:r>
              <w:rPr>
                <w:szCs w:val="20"/>
              </w:rPr>
              <w:t>P</w:t>
            </w:r>
            <w:r w:rsidRPr="00012A46">
              <w:rPr>
                <w:szCs w:val="20"/>
              </w:rPr>
              <w:t>artnerships</w:t>
            </w:r>
          </w:p>
        </w:tc>
      </w:tr>
      <w:tr w:rsidR="00CF7737" w:rsidTr="008B62E7">
        <w:trPr>
          <w:trHeight w:val="288"/>
        </w:trPr>
        <w:tc>
          <w:tcPr>
            <w:tcW w:w="4320" w:type="dxa"/>
            <w:shd w:val="clear" w:color="auto" w:fill="DAEEF3" w:themeFill="accent5" w:themeFillTint="33"/>
            <w:vAlign w:val="bottom"/>
          </w:tcPr>
          <w:p w:rsidR="00CF7737" w:rsidRPr="00012A46" w:rsidRDefault="00CF7737" w:rsidP="008B62E7">
            <w:pPr>
              <w:rPr>
                <w:szCs w:val="20"/>
              </w:rPr>
            </w:pPr>
            <w:r w:rsidRPr="00012A46">
              <w:rPr>
                <w:szCs w:val="20"/>
              </w:rPr>
              <w:t>Substance Abuse &amp; Mental Health</w:t>
            </w:r>
          </w:p>
        </w:tc>
        <w:tc>
          <w:tcPr>
            <w:tcW w:w="4500" w:type="dxa"/>
            <w:shd w:val="clear" w:color="auto" w:fill="DAEEF3" w:themeFill="accent5" w:themeFillTint="33"/>
            <w:vAlign w:val="center"/>
          </w:tcPr>
          <w:p w:rsidR="00CF7737" w:rsidRPr="00012A46" w:rsidRDefault="00CF7737" w:rsidP="008B62E7">
            <w:pPr>
              <w:rPr>
                <w:szCs w:val="20"/>
              </w:rPr>
            </w:pPr>
            <w:r w:rsidRPr="00012A46">
              <w:rPr>
                <w:szCs w:val="20"/>
              </w:rPr>
              <w:t>Inform, Educate and Empower</w:t>
            </w:r>
          </w:p>
        </w:tc>
      </w:tr>
      <w:tr w:rsidR="00CF7737" w:rsidTr="008B62E7">
        <w:trPr>
          <w:trHeight w:val="288"/>
        </w:trPr>
        <w:tc>
          <w:tcPr>
            <w:tcW w:w="4320" w:type="dxa"/>
            <w:shd w:val="clear" w:color="auto" w:fill="DAEEF3" w:themeFill="accent5" w:themeFillTint="33"/>
            <w:vAlign w:val="bottom"/>
          </w:tcPr>
          <w:p w:rsidR="00CF7737" w:rsidRPr="00012A46" w:rsidRDefault="00CF7737" w:rsidP="008B62E7">
            <w:pPr>
              <w:rPr>
                <w:szCs w:val="20"/>
              </w:rPr>
            </w:pPr>
            <w:r>
              <w:rPr>
                <w:szCs w:val="20"/>
              </w:rPr>
              <w:t>Obesity</w:t>
            </w:r>
          </w:p>
        </w:tc>
        <w:tc>
          <w:tcPr>
            <w:tcW w:w="4500" w:type="dxa"/>
            <w:shd w:val="clear" w:color="auto" w:fill="DAEEF3" w:themeFill="accent5" w:themeFillTint="33"/>
            <w:vAlign w:val="center"/>
          </w:tcPr>
          <w:p w:rsidR="00CF7737" w:rsidRPr="00012A46" w:rsidRDefault="00CF7737" w:rsidP="008B62E7">
            <w:pPr>
              <w:rPr>
                <w:szCs w:val="20"/>
              </w:rPr>
            </w:pPr>
          </w:p>
        </w:tc>
      </w:tr>
      <w:tr w:rsidR="00CF7737" w:rsidTr="008B62E7">
        <w:trPr>
          <w:trHeight w:val="288"/>
        </w:trPr>
        <w:tc>
          <w:tcPr>
            <w:tcW w:w="4320" w:type="dxa"/>
            <w:shd w:val="clear" w:color="auto" w:fill="DAEEF3" w:themeFill="accent5" w:themeFillTint="33"/>
            <w:vAlign w:val="bottom"/>
          </w:tcPr>
          <w:p w:rsidR="00CF7737" w:rsidRPr="00012A46" w:rsidRDefault="00CF7737" w:rsidP="008B62E7">
            <w:pPr>
              <w:rPr>
                <w:szCs w:val="20"/>
              </w:rPr>
            </w:pPr>
            <w:r>
              <w:rPr>
                <w:szCs w:val="20"/>
              </w:rPr>
              <w:t>Immunization</w:t>
            </w:r>
          </w:p>
        </w:tc>
        <w:tc>
          <w:tcPr>
            <w:tcW w:w="4500" w:type="dxa"/>
            <w:shd w:val="clear" w:color="auto" w:fill="DAEEF3" w:themeFill="accent5" w:themeFillTint="33"/>
            <w:vAlign w:val="center"/>
          </w:tcPr>
          <w:p w:rsidR="00CF7737" w:rsidRPr="00012A46" w:rsidRDefault="00CF7737" w:rsidP="008B62E7">
            <w:pPr>
              <w:rPr>
                <w:szCs w:val="20"/>
              </w:rPr>
            </w:pPr>
          </w:p>
        </w:tc>
      </w:tr>
    </w:tbl>
    <w:p w:rsidR="00CF7737" w:rsidRDefault="00CF7737" w:rsidP="008B62E7">
      <w:pPr>
        <w:spacing w:after="120"/>
        <w:rPr>
          <w:b/>
          <w:szCs w:val="20"/>
        </w:rPr>
      </w:pPr>
    </w:p>
    <w:p w:rsidR="003004A9" w:rsidRDefault="003004A9" w:rsidP="00CF7737">
      <w:pPr>
        <w:pStyle w:val="ListParagraph"/>
        <w:ind w:left="-432"/>
        <w:rPr>
          <w:rFonts w:cs="Calibri"/>
          <w:b/>
        </w:rPr>
      </w:pPr>
    </w:p>
    <w:p w:rsidR="00193618" w:rsidRDefault="00193618" w:rsidP="008B62E7">
      <w:pPr>
        <w:pStyle w:val="ListParagraph"/>
        <w:ind w:left="0"/>
        <w:rPr>
          <w:rFonts w:cs="Calibri"/>
          <w:b/>
        </w:rPr>
      </w:pPr>
      <w:r>
        <w:rPr>
          <w:rFonts w:cs="Calibri"/>
          <w:b/>
        </w:rPr>
        <w:t>District Public Health Improvement Plan</w:t>
      </w:r>
      <w:r w:rsidR="008B62E7">
        <w:rPr>
          <w:rFonts w:cs="Calibri"/>
          <w:b/>
        </w:rPr>
        <w:t>s</w:t>
      </w:r>
      <w:r>
        <w:rPr>
          <w:rFonts w:cs="Calibri"/>
          <w:b/>
        </w:rPr>
        <w:t xml:space="preserve"> (DPHIP)</w:t>
      </w:r>
      <w:r w:rsidR="0087466C">
        <w:rPr>
          <w:rFonts w:cs="Calibri"/>
          <w:b/>
        </w:rPr>
        <w:t xml:space="preserve"> Priorities</w:t>
      </w:r>
    </w:p>
    <w:p w:rsidR="00A71AFB" w:rsidRDefault="00A71AFB" w:rsidP="008B62E7">
      <w:pPr>
        <w:ind w:left="90"/>
        <w:rPr>
          <w:b/>
          <w:szCs w:val="20"/>
        </w:rPr>
      </w:pPr>
    </w:p>
    <w:p w:rsidR="008B62E7" w:rsidRDefault="00827211" w:rsidP="008B62E7">
      <w:r>
        <w:t xml:space="preserve">The purpose </w:t>
      </w:r>
      <w:r w:rsidR="003A1B49">
        <w:t xml:space="preserve">of the DPHIP </w:t>
      </w:r>
      <w:r>
        <w:t>is to address specific and unique strengths and health needs of all the communities within each District</w:t>
      </w:r>
      <w:r w:rsidR="00736DA0">
        <w:t xml:space="preserve"> </w:t>
      </w:r>
      <w:r w:rsidR="00595E1E">
        <w:t xml:space="preserve">with plans to </w:t>
      </w:r>
      <w:r w:rsidR="00736DA0">
        <w:t>revisit and update</w:t>
      </w:r>
      <w:r w:rsidR="00595E1E">
        <w:t xml:space="preserve"> priorities and plans</w:t>
      </w:r>
      <w:r w:rsidR="00736DA0">
        <w:t xml:space="preserve"> every two years</w:t>
      </w:r>
      <w:r>
        <w:t>.</w:t>
      </w:r>
      <w:r w:rsidR="00736DA0">
        <w:t xml:space="preserve"> </w:t>
      </w:r>
      <w:r w:rsidR="008B62E7">
        <w:t>Each</w:t>
      </w:r>
      <w:r w:rsidR="008B62E7" w:rsidRPr="000A23F4">
        <w:t xml:space="preserve"> </w:t>
      </w:r>
      <w:r w:rsidR="008B62E7">
        <w:t>DPHIP</w:t>
      </w:r>
      <w:r w:rsidR="008B62E7" w:rsidRPr="000A23F4">
        <w:t xml:space="preserve"> serves as the public health planning document that explores opportunities for significant public health improvements. The plan is organized, focused, and driven by data that is applicable at the district level and comparable across the State. By partnering personal health care systems and public health system performance, a functional district-wide public health system emerged that is adding significant value from a population health platform. </w:t>
      </w:r>
      <w:r w:rsidR="008B62E7">
        <w:t>Wherever possible, DCC district level priorities and plans are coordinated with the SHIP, while building upon the strengths and partnerships reflective of each district's unique opportunities and challenges.</w:t>
      </w:r>
    </w:p>
    <w:p w:rsidR="008B62E7" w:rsidRDefault="008B62E7" w:rsidP="008B62E7">
      <w:pPr>
        <w:ind w:left="90"/>
      </w:pPr>
    </w:p>
    <w:p w:rsidR="00693F6C" w:rsidRDefault="006A1B00" w:rsidP="008B62E7">
      <w:r>
        <w:t>Concurrent</w:t>
      </w:r>
      <w:r w:rsidR="00736DA0">
        <w:t xml:space="preserve"> </w:t>
      </w:r>
      <w:r w:rsidR="00595E1E">
        <w:t xml:space="preserve">and coordinating efforts </w:t>
      </w:r>
      <w:r w:rsidR="003F194E">
        <w:t xml:space="preserve">with </w:t>
      </w:r>
      <w:r>
        <w:t>statewide</w:t>
      </w:r>
      <w:r w:rsidR="00736DA0">
        <w:t xml:space="preserve"> planning and </w:t>
      </w:r>
      <w:r w:rsidR="003018C0">
        <w:t>the Maine CDC and SCCs effort to identify priorities and develop</w:t>
      </w:r>
      <w:r w:rsidR="00736DA0">
        <w:t xml:space="preserve"> the </w:t>
      </w:r>
      <w:r w:rsidR="003018C0">
        <w:t xml:space="preserve">process and framework for the </w:t>
      </w:r>
      <w:r w:rsidR="00736DA0">
        <w:t xml:space="preserve">SHIP, </w:t>
      </w:r>
      <w:r>
        <w:t>the DCCs in each public h</w:t>
      </w:r>
      <w:r w:rsidR="003018C0">
        <w:t xml:space="preserve">ealth district </w:t>
      </w:r>
      <w:r w:rsidR="00A072DD">
        <w:rPr>
          <w:szCs w:val="20"/>
        </w:rPr>
        <w:t xml:space="preserve">began moving into their second two-year phase. </w:t>
      </w:r>
      <w:r w:rsidR="003A1B49" w:rsidRPr="000A23F4">
        <w:t xml:space="preserve">Each </w:t>
      </w:r>
      <w:r w:rsidR="008B62E7">
        <w:t>DPHIP</w:t>
      </w:r>
      <w:r w:rsidR="003A1B49" w:rsidRPr="000A23F4">
        <w:t xml:space="preserve"> </w:t>
      </w:r>
      <w:r w:rsidR="008B62E7">
        <w:t>will be</w:t>
      </w:r>
      <w:r w:rsidR="003A1B49" w:rsidRPr="000A23F4">
        <w:t xml:space="preserve"> the result of the collective thinking and engagement of local cohorts committed t</w:t>
      </w:r>
      <w:r w:rsidR="0087466C">
        <w:t>o improving health across each p</w:t>
      </w:r>
      <w:r w:rsidR="003A1B49" w:rsidRPr="000A23F4">
        <w:t xml:space="preserve">ublic </w:t>
      </w:r>
      <w:r w:rsidR="0087466C">
        <w:t>health d</w:t>
      </w:r>
      <w:r w:rsidR="003A1B49" w:rsidRPr="000A23F4">
        <w:t xml:space="preserve">istrict. </w:t>
      </w:r>
      <w:r w:rsidR="00A072DD">
        <w:rPr>
          <w:szCs w:val="20"/>
        </w:rPr>
        <w:t>District level plans have been prioritized based on</w:t>
      </w:r>
      <w:r w:rsidR="007C45CE">
        <w:rPr>
          <w:szCs w:val="20"/>
        </w:rPr>
        <w:t xml:space="preserve"> a </w:t>
      </w:r>
      <w:r w:rsidR="007C45CE">
        <w:rPr>
          <w:szCs w:val="20"/>
        </w:rPr>
        <w:lastRenderedPageBreak/>
        <w:t>variety</w:t>
      </w:r>
      <w:r w:rsidR="00A072DD">
        <w:rPr>
          <w:szCs w:val="20"/>
        </w:rPr>
        <w:t xml:space="preserve"> </w:t>
      </w:r>
      <w:r w:rsidR="007C45CE">
        <w:rPr>
          <w:szCs w:val="20"/>
        </w:rPr>
        <w:t>of data/indicator sources</w:t>
      </w:r>
      <w:r w:rsidR="00A072DD">
        <w:rPr>
          <w:szCs w:val="20"/>
        </w:rPr>
        <w:t xml:space="preserve">. Along with a </w:t>
      </w:r>
      <w:r w:rsidR="007C45CE">
        <w:rPr>
          <w:szCs w:val="20"/>
        </w:rPr>
        <w:t xml:space="preserve">DCC </w:t>
      </w:r>
      <w:r w:rsidR="00A072DD">
        <w:t>review</w:t>
      </w:r>
      <w:r w:rsidR="00193618">
        <w:t xml:space="preserve"> </w:t>
      </w:r>
      <w:r w:rsidR="007C45CE">
        <w:t xml:space="preserve">of </w:t>
      </w:r>
      <w:r w:rsidR="00193618">
        <w:t xml:space="preserve">the </w:t>
      </w:r>
      <w:r w:rsidR="00FD4935" w:rsidRPr="00EB0135">
        <w:t xml:space="preserve">County </w:t>
      </w:r>
      <w:r w:rsidR="0087466C">
        <w:t>and</w:t>
      </w:r>
      <w:r w:rsidR="00FD4935" w:rsidRPr="00EB0135">
        <w:t xml:space="preserve"> District Data </w:t>
      </w:r>
      <w:r w:rsidR="008B62E7" w:rsidRPr="00EB0135">
        <w:t>Reports</w:t>
      </w:r>
      <w:r w:rsidR="008B62E7">
        <w:t xml:space="preserve"> </w:t>
      </w:r>
      <w:r w:rsidR="00FD4935">
        <w:t>for each public health district</w:t>
      </w:r>
      <w:r w:rsidR="00A072DD">
        <w:t>, the DCCs also reviewed and consider</w:t>
      </w:r>
      <w:r w:rsidR="0087466C">
        <w:t>ed</w:t>
      </w:r>
      <w:r w:rsidR="00A072DD">
        <w:t xml:space="preserve"> results for priority-setting from </w:t>
      </w:r>
      <w:r w:rsidR="00A072DD">
        <w:rPr>
          <w:szCs w:val="20"/>
        </w:rPr>
        <w:t xml:space="preserve">the </w:t>
      </w:r>
      <w:r w:rsidR="00A072DD" w:rsidRPr="007C45CE">
        <w:rPr>
          <w:i/>
          <w:szCs w:val="20"/>
        </w:rPr>
        <w:t>One Maine Health Community Health Needs Assessment</w:t>
      </w:r>
      <w:r w:rsidR="00A072DD">
        <w:rPr>
          <w:szCs w:val="20"/>
        </w:rPr>
        <w:t xml:space="preserve">, the </w:t>
      </w:r>
      <w:r w:rsidR="00A072DD" w:rsidRPr="007C45CE">
        <w:rPr>
          <w:i/>
          <w:szCs w:val="20"/>
        </w:rPr>
        <w:t>County Health Rankings</w:t>
      </w:r>
      <w:r w:rsidR="00A072DD">
        <w:rPr>
          <w:szCs w:val="20"/>
        </w:rPr>
        <w:t xml:space="preserve">, and the </w:t>
      </w:r>
      <w:r w:rsidR="00A072DD" w:rsidRPr="007C45CE">
        <w:rPr>
          <w:i/>
          <w:szCs w:val="20"/>
        </w:rPr>
        <w:t>Healthy Maine Partnerships</w:t>
      </w:r>
      <w:r w:rsidR="007C45CE">
        <w:rPr>
          <w:i/>
          <w:szCs w:val="20"/>
        </w:rPr>
        <w:t>'</w:t>
      </w:r>
      <w:r w:rsidR="00A072DD" w:rsidRPr="007C45CE">
        <w:rPr>
          <w:i/>
          <w:szCs w:val="20"/>
        </w:rPr>
        <w:t xml:space="preserve"> Community Health Improvement Plans</w:t>
      </w:r>
      <w:r w:rsidR="00A072DD">
        <w:t xml:space="preserve"> </w:t>
      </w:r>
      <w:r w:rsidR="00FD4935">
        <w:t xml:space="preserve">and </w:t>
      </w:r>
      <w:r w:rsidR="003018C0">
        <w:t xml:space="preserve">began revisiting, selecting, and </w:t>
      </w:r>
      <w:r>
        <w:t xml:space="preserve">updating the DPHIP priorities </w:t>
      </w:r>
      <w:r w:rsidR="00C1477A">
        <w:t>within</w:t>
      </w:r>
      <w:r>
        <w:t xml:space="preserve"> their respective geographic areas.</w:t>
      </w:r>
      <w:r w:rsidR="008B62E7">
        <w:t xml:space="preserve">  </w:t>
      </w:r>
    </w:p>
    <w:p w:rsidR="008B62E7" w:rsidRDefault="008B62E7" w:rsidP="008B62E7">
      <w:pPr>
        <w:ind w:left="90"/>
      </w:pPr>
    </w:p>
    <w:p w:rsidR="00693F6C" w:rsidRDefault="00693F6C" w:rsidP="008B62E7">
      <w:r>
        <w:t xml:space="preserve">Next year at this time, an update on implementation progress and achievements of District Public Health Improvement Plan priorities will be included in the annual report. </w:t>
      </w:r>
    </w:p>
    <w:p w:rsidR="00E63B62" w:rsidRPr="002928C6" w:rsidRDefault="00E63B62" w:rsidP="00E63B62">
      <w:pPr>
        <w:rPr>
          <w:b/>
          <w:szCs w:val="20"/>
        </w:rPr>
      </w:pPr>
    </w:p>
    <w:p w:rsidR="00ED5888" w:rsidRPr="007458DD" w:rsidRDefault="00A072DD" w:rsidP="008B62E7">
      <w:pPr>
        <w:spacing w:after="120"/>
        <w:rPr>
          <w:b/>
          <w:szCs w:val="20"/>
        </w:rPr>
      </w:pPr>
      <w:r w:rsidRPr="007458DD">
        <w:rPr>
          <w:b/>
          <w:szCs w:val="20"/>
        </w:rPr>
        <w:t xml:space="preserve">District Public Health Improvement Plan Priorities </w:t>
      </w:r>
      <w:r w:rsidR="004E4FDF" w:rsidRPr="007458DD">
        <w:rPr>
          <w:b/>
          <w:szCs w:val="20"/>
        </w:rPr>
        <w:t xml:space="preserve">for 2013 to 2015 </w:t>
      </w:r>
    </w:p>
    <w:p w:rsidR="00A072DD" w:rsidRPr="002928C6" w:rsidRDefault="00A072DD" w:rsidP="00ED5888">
      <w:pPr>
        <w:rPr>
          <w:b/>
          <w:szCs w:val="20"/>
        </w:rPr>
      </w:pPr>
    </w:p>
    <w:tbl>
      <w:tblPr>
        <w:tblStyle w:val="TableGrid"/>
        <w:tblW w:w="0" w:type="auto"/>
        <w:tblInd w:w="108" w:type="dxa"/>
        <w:tblLook w:val="04A0" w:firstRow="1" w:lastRow="0" w:firstColumn="1" w:lastColumn="0" w:noHBand="0" w:noVBand="1"/>
      </w:tblPr>
      <w:tblGrid>
        <w:gridCol w:w="4320"/>
        <w:gridCol w:w="4500"/>
      </w:tblGrid>
      <w:tr w:rsidR="00ED5888" w:rsidRPr="00E7736B" w:rsidTr="008B62E7">
        <w:trPr>
          <w:trHeight w:val="562"/>
        </w:trPr>
        <w:tc>
          <w:tcPr>
            <w:tcW w:w="8820" w:type="dxa"/>
            <w:gridSpan w:val="2"/>
            <w:tcBorders>
              <w:bottom w:val="single" w:sz="4" w:space="0" w:color="auto"/>
            </w:tcBorders>
            <w:shd w:val="clear" w:color="auto" w:fill="DAEEF3" w:themeFill="accent5" w:themeFillTint="33"/>
            <w:vAlign w:val="center"/>
          </w:tcPr>
          <w:p w:rsidR="00ED5888" w:rsidRPr="00E7736B" w:rsidRDefault="00ED5888" w:rsidP="001D30BC">
            <w:pPr>
              <w:rPr>
                <w:b/>
                <w:sz w:val="22"/>
                <w:szCs w:val="22"/>
              </w:rPr>
            </w:pPr>
            <w:r w:rsidRPr="00E7736B">
              <w:rPr>
                <w:sz w:val="22"/>
                <w:szCs w:val="22"/>
              </w:rPr>
              <w:t xml:space="preserve"> </w:t>
            </w:r>
            <w:r w:rsidRPr="00E7736B">
              <w:rPr>
                <w:b/>
                <w:sz w:val="22"/>
                <w:szCs w:val="22"/>
              </w:rPr>
              <w:t>District: Aroostook</w:t>
            </w:r>
          </w:p>
        </w:tc>
      </w:tr>
      <w:tr w:rsidR="00ED5888" w:rsidRPr="00E7736B" w:rsidTr="008B62E7">
        <w:tc>
          <w:tcPr>
            <w:tcW w:w="4320" w:type="dxa"/>
            <w:shd w:val="clear" w:color="auto" w:fill="D9D9D9" w:themeFill="background1" w:themeFillShade="D9"/>
          </w:tcPr>
          <w:p w:rsidR="00ED5888" w:rsidRPr="00E7736B" w:rsidRDefault="00ED5888" w:rsidP="001D30BC">
            <w:pPr>
              <w:rPr>
                <w:b/>
                <w:sz w:val="22"/>
                <w:szCs w:val="22"/>
              </w:rPr>
            </w:pPr>
            <w:r w:rsidRPr="00E7736B">
              <w:rPr>
                <w:b/>
                <w:sz w:val="22"/>
                <w:szCs w:val="22"/>
              </w:rPr>
              <w:t>Categorical Priorities</w:t>
            </w:r>
          </w:p>
        </w:tc>
        <w:tc>
          <w:tcPr>
            <w:tcW w:w="4500" w:type="dxa"/>
            <w:shd w:val="clear" w:color="auto" w:fill="D9D9D9" w:themeFill="background1" w:themeFillShade="D9"/>
          </w:tcPr>
          <w:p w:rsidR="00ED5888" w:rsidRPr="00E7736B" w:rsidRDefault="00ED5888" w:rsidP="001D30BC">
            <w:pPr>
              <w:rPr>
                <w:b/>
                <w:sz w:val="22"/>
                <w:szCs w:val="22"/>
              </w:rPr>
            </w:pPr>
            <w:r w:rsidRPr="00E7736B">
              <w:rPr>
                <w:b/>
                <w:sz w:val="22"/>
                <w:szCs w:val="22"/>
              </w:rPr>
              <w:t>Infrastructure Priorities</w:t>
            </w:r>
          </w:p>
        </w:tc>
      </w:tr>
      <w:tr w:rsidR="001D30BC" w:rsidRPr="00E7736B" w:rsidTr="008B62E7">
        <w:tc>
          <w:tcPr>
            <w:tcW w:w="4320" w:type="dxa"/>
          </w:tcPr>
          <w:p w:rsidR="001D30BC" w:rsidRPr="00E7736B" w:rsidRDefault="001D30BC" w:rsidP="00A71AFB">
            <w:pPr>
              <w:rPr>
                <w:sz w:val="22"/>
                <w:szCs w:val="22"/>
              </w:rPr>
            </w:pPr>
            <w:r w:rsidRPr="00E7736B">
              <w:rPr>
                <w:sz w:val="22"/>
                <w:szCs w:val="22"/>
              </w:rPr>
              <w:t>Not applicable</w:t>
            </w:r>
          </w:p>
        </w:tc>
        <w:tc>
          <w:tcPr>
            <w:tcW w:w="4500" w:type="dxa"/>
            <w:vAlign w:val="bottom"/>
          </w:tcPr>
          <w:p w:rsidR="001D30BC" w:rsidRPr="00E7736B" w:rsidRDefault="001D30BC" w:rsidP="001D30BC">
            <w:pPr>
              <w:rPr>
                <w:sz w:val="22"/>
                <w:szCs w:val="22"/>
              </w:rPr>
            </w:pPr>
            <w:r w:rsidRPr="00E7736B">
              <w:rPr>
                <w:sz w:val="22"/>
                <w:szCs w:val="22"/>
              </w:rPr>
              <w:t>Inform, Educate and Empower</w:t>
            </w:r>
          </w:p>
        </w:tc>
      </w:tr>
      <w:tr w:rsidR="00ED5888" w:rsidRPr="00E7736B" w:rsidTr="008B62E7">
        <w:tc>
          <w:tcPr>
            <w:tcW w:w="4320" w:type="dxa"/>
          </w:tcPr>
          <w:p w:rsidR="00ED5888" w:rsidRPr="00E7736B" w:rsidRDefault="00ED5888" w:rsidP="00A71AFB">
            <w:pPr>
              <w:rPr>
                <w:sz w:val="22"/>
                <w:szCs w:val="22"/>
              </w:rPr>
            </w:pPr>
          </w:p>
        </w:tc>
        <w:tc>
          <w:tcPr>
            <w:tcW w:w="4500" w:type="dxa"/>
            <w:vAlign w:val="bottom"/>
          </w:tcPr>
          <w:p w:rsidR="00ED5888" w:rsidRPr="00E7736B" w:rsidRDefault="00ED5888" w:rsidP="001D30BC">
            <w:pPr>
              <w:rPr>
                <w:sz w:val="22"/>
                <w:szCs w:val="22"/>
              </w:rPr>
            </w:pPr>
            <w:r w:rsidRPr="00E7736B">
              <w:rPr>
                <w:sz w:val="22"/>
                <w:szCs w:val="22"/>
              </w:rPr>
              <w:t>Mobilize Community Partnerships</w:t>
            </w:r>
          </w:p>
        </w:tc>
      </w:tr>
      <w:tr w:rsidR="00ED5888" w:rsidRPr="00E7736B" w:rsidTr="008B62E7">
        <w:trPr>
          <w:trHeight w:val="870"/>
        </w:trPr>
        <w:tc>
          <w:tcPr>
            <w:tcW w:w="4320" w:type="dxa"/>
          </w:tcPr>
          <w:p w:rsidR="00ED5888" w:rsidRPr="00E7736B" w:rsidRDefault="00ED5888" w:rsidP="00ED5888">
            <w:pPr>
              <w:spacing w:after="120"/>
              <w:rPr>
                <w:sz w:val="22"/>
                <w:szCs w:val="22"/>
              </w:rPr>
            </w:pPr>
          </w:p>
        </w:tc>
        <w:tc>
          <w:tcPr>
            <w:tcW w:w="4500" w:type="dxa"/>
            <w:vAlign w:val="bottom"/>
          </w:tcPr>
          <w:p w:rsidR="00ED5888" w:rsidRPr="00E7736B" w:rsidRDefault="00ED5888" w:rsidP="00E7736B">
            <w:pPr>
              <w:rPr>
                <w:b/>
                <w:sz w:val="22"/>
                <w:szCs w:val="22"/>
              </w:rPr>
            </w:pPr>
            <w:r w:rsidRPr="00E7736B">
              <w:rPr>
                <w:sz w:val="22"/>
                <w:szCs w:val="22"/>
              </w:rPr>
              <w:t>Link people to needed public health services and assure the provision of health care when otherwise unavailable</w:t>
            </w:r>
          </w:p>
        </w:tc>
      </w:tr>
      <w:tr w:rsidR="00ED5888" w:rsidRPr="00E7736B" w:rsidTr="008B62E7">
        <w:trPr>
          <w:trHeight w:val="166"/>
        </w:trPr>
        <w:tc>
          <w:tcPr>
            <w:tcW w:w="4320" w:type="dxa"/>
          </w:tcPr>
          <w:p w:rsidR="00ED5888" w:rsidRPr="00E7736B" w:rsidRDefault="00ED5888" w:rsidP="00ED5888">
            <w:pPr>
              <w:spacing w:after="120"/>
              <w:rPr>
                <w:sz w:val="22"/>
                <w:szCs w:val="22"/>
              </w:rPr>
            </w:pPr>
          </w:p>
        </w:tc>
        <w:tc>
          <w:tcPr>
            <w:tcW w:w="4500" w:type="dxa"/>
            <w:vAlign w:val="bottom"/>
          </w:tcPr>
          <w:p w:rsidR="00ED5888" w:rsidRPr="00E7736B" w:rsidRDefault="009C7D49" w:rsidP="001D30BC">
            <w:pPr>
              <w:rPr>
                <w:sz w:val="22"/>
                <w:szCs w:val="22"/>
              </w:rPr>
            </w:pPr>
            <w:r w:rsidRPr="00E7736B">
              <w:rPr>
                <w:sz w:val="22"/>
                <w:szCs w:val="22"/>
              </w:rPr>
              <w:t>Assure competent public health and personal health care workforce</w:t>
            </w:r>
          </w:p>
        </w:tc>
      </w:tr>
      <w:tr w:rsidR="009C7D49" w:rsidRPr="00E7736B" w:rsidTr="008B62E7">
        <w:trPr>
          <w:trHeight w:val="220"/>
        </w:trPr>
        <w:tc>
          <w:tcPr>
            <w:tcW w:w="4320" w:type="dxa"/>
            <w:tcBorders>
              <w:bottom w:val="single" w:sz="4" w:space="0" w:color="auto"/>
            </w:tcBorders>
          </w:tcPr>
          <w:p w:rsidR="009C7D49" w:rsidRPr="00E7736B" w:rsidRDefault="009C7D49" w:rsidP="00ED5888">
            <w:pPr>
              <w:spacing w:after="120"/>
              <w:rPr>
                <w:sz w:val="22"/>
                <w:szCs w:val="22"/>
              </w:rPr>
            </w:pPr>
          </w:p>
        </w:tc>
        <w:tc>
          <w:tcPr>
            <w:tcW w:w="4500" w:type="dxa"/>
            <w:tcBorders>
              <w:bottom w:val="single" w:sz="4" w:space="0" w:color="auto"/>
            </w:tcBorders>
            <w:vAlign w:val="bottom"/>
          </w:tcPr>
          <w:p w:rsidR="009C7D49" w:rsidRPr="00E7736B" w:rsidRDefault="009C7D49" w:rsidP="001D30BC">
            <w:pPr>
              <w:rPr>
                <w:sz w:val="22"/>
                <w:szCs w:val="22"/>
              </w:rPr>
            </w:pPr>
            <w:r w:rsidRPr="00E7736B">
              <w:rPr>
                <w:sz w:val="22"/>
                <w:szCs w:val="22"/>
              </w:rPr>
              <w:t>Evaluate effectiveness, accessibility, and quality of personal and population-based health services</w:t>
            </w:r>
          </w:p>
        </w:tc>
      </w:tr>
      <w:tr w:rsidR="00ED5888" w:rsidRPr="00E7736B" w:rsidTr="008B62E7">
        <w:tc>
          <w:tcPr>
            <w:tcW w:w="4320" w:type="dxa"/>
            <w:tcBorders>
              <w:top w:val="single" w:sz="4" w:space="0" w:color="auto"/>
              <w:left w:val="single" w:sz="4" w:space="0" w:color="auto"/>
              <w:bottom w:val="single" w:sz="4" w:space="0" w:color="auto"/>
              <w:right w:val="single" w:sz="4" w:space="0" w:color="auto"/>
            </w:tcBorders>
          </w:tcPr>
          <w:p w:rsidR="00ED5888" w:rsidRPr="00E7736B" w:rsidRDefault="00ED5888" w:rsidP="00ED5888">
            <w:pPr>
              <w:spacing w:after="120"/>
              <w:rPr>
                <w:sz w:val="22"/>
                <w:szCs w:val="22"/>
              </w:rPr>
            </w:pPr>
          </w:p>
        </w:tc>
        <w:tc>
          <w:tcPr>
            <w:tcW w:w="4500" w:type="dxa"/>
            <w:tcBorders>
              <w:top w:val="single" w:sz="4" w:space="0" w:color="auto"/>
              <w:left w:val="single" w:sz="4" w:space="0" w:color="auto"/>
              <w:bottom w:val="single" w:sz="4" w:space="0" w:color="auto"/>
              <w:right w:val="single" w:sz="4" w:space="0" w:color="auto"/>
            </w:tcBorders>
            <w:vAlign w:val="bottom"/>
          </w:tcPr>
          <w:p w:rsidR="00ED5888" w:rsidRPr="00E7736B" w:rsidRDefault="009C7D49" w:rsidP="001D30BC">
            <w:pPr>
              <w:rPr>
                <w:b/>
                <w:sz w:val="22"/>
                <w:szCs w:val="22"/>
              </w:rPr>
            </w:pPr>
            <w:r w:rsidRPr="00E7736B">
              <w:rPr>
                <w:sz w:val="22"/>
                <w:szCs w:val="22"/>
              </w:rPr>
              <w:t>Research for new insights and innovative solutions to health problems</w:t>
            </w:r>
          </w:p>
        </w:tc>
      </w:tr>
      <w:tr w:rsidR="00AA770E" w:rsidRPr="00E7736B" w:rsidTr="008B62E7">
        <w:tc>
          <w:tcPr>
            <w:tcW w:w="4320" w:type="dxa"/>
            <w:tcBorders>
              <w:top w:val="single" w:sz="4" w:space="0" w:color="auto"/>
              <w:left w:val="nil"/>
              <w:bottom w:val="single" w:sz="4" w:space="0" w:color="auto"/>
              <w:right w:val="nil"/>
            </w:tcBorders>
          </w:tcPr>
          <w:p w:rsidR="00AA770E" w:rsidRPr="00E7736B" w:rsidRDefault="00AA770E" w:rsidP="00ED5888">
            <w:pPr>
              <w:spacing w:after="120"/>
              <w:rPr>
                <w:sz w:val="22"/>
                <w:szCs w:val="22"/>
              </w:rPr>
            </w:pPr>
          </w:p>
        </w:tc>
        <w:tc>
          <w:tcPr>
            <w:tcW w:w="4500" w:type="dxa"/>
            <w:tcBorders>
              <w:top w:val="single" w:sz="4" w:space="0" w:color="auto"/>
              <w:left w:val="nil"/>
              <w:bottom w:val="single" w:sz="4" w:space="0" w:color="auto"/>
              <w:right w:val="nil"/>
            </w:tcBorders>
            <w:vAlign w:val="bottom"/>
          </w:tcPr>
          <w:p w:rsidR="00AA770E" w:rsidRPr="00E7736B" w:rsidRDefault="00AA770E" w:rsidP="001D30BC">
            <w:pPr>
              <w:rPr>
                <w:sz w:val="22"/>
                <w:szCs w:val="22"/>
              </w:rPr>
            </w:pPr>
          </w:p>
        </w:tc>
      </w:tr>
      <w:tr w:rsidR="001D30BC" w:rsidRPr="00E7736B" w:rsidTr="008B62E7">
        <w:trPr>
          <w:trHeight w:val="562"/>
        </w:trPr>
        <w:tc>
          <w:tcPr>
            <w:tcW w:w="882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D30BC" w:rsidRPr="00E7736B" w:rsidRDefault="001D30BC" w:rsidP="001D30BC">
            <w:pPr>
              <w:rPr>
                <w:b/>
                <w:sz w:val="22"/>
                <w:szCs w:val="22"/>
              </w:rPr>
            </w:pPr>
            <w:r w:rsidRPr="00E7736B">
              <w:rPr>
                <w:b/>
                <w:sz w:val="22"/>
                <w:szCs w:val="22"/>
              </w:rPr>
              <w:t>District: Central</w:t>
            </w:r>
          </w:p>
        </w:tc>
      </w:tr>
      <w:tr w:rsidR="001D30BC" w:rsidRPr="00E7736B" w:rsidTr="008B62E7">
        <w:tc>
          <w:tcPr>
            <w:tcW w:w="4320" w:type="dxa"/>
            <w:tcBorders>
              <w:top w:val="single" w:sz="4" w:space="0" w:color="auto"/>
            </w:tcBorders>
            <w:shd w:val="clear" w:color="auto" w:fill="BFBFBF" w:themeFill="background1" w:themeFillShade="BF"/>
          </w:tcPr>
          <w:p w:rsidR="001D30BC" w:rsidRPr="00E7736B" w:rsidRDefault="001D30BC" w:rsidP="001D30BC">
            <w:pPr>
              <w:rPr>
                <w:b/>
                <w:sz w:val="22"/>
                <w:szCs w:val="22"/>
              </w:rPr>
            </w:pPr>
            <w:r w:rsidRPr="00E7736B">
              <w:rPr>
                <w:b/>
                <w:sz w:val="22"/>
                <w:szCs w:val="22"/>
              </w:rPr>
              <w:t>Categorical Priorities</w:t>
            </w:r>
          </w:p>
        </w:tc>
        <w:tc>
          <w:tcPr>
            <w:tcW w:w="4500" w:type="dxa"/>
            <w:tcBorders>
              <w:top w:val="single" w:sz="4" w:space="0" w:color="auto"/>
            </w:tcBorders>
            <w:shd w:val="clear" w:color="auto" w:fill="BFBFBF" w:themeFill="background1" w:themeFillShade="BF"/>
          </w:tcPr>
          <w:p w:rsidR="001D30BC" w:rsidRPr="00E7736B" w:rsidRDefault="001D30BC" w:rsidP="001D30BC">
            <w:pPr>
              <w:rPr>
                <w:b/>
                <w:sz w:val="22"/>
                <w:szCs w:val="22"/>
              </w:rPr>
            </w:pPr>
            <w:r w:rsidRPr="00E7736B">
              <w:rPr>
                <w:b/>
                <w:sz w:val="22"/>
                <w:szCs w:val="22"/>
              </w:rPr>
              <w:t>Infrastructure Priorities</w:t>
            </w:r>
          </w:p>
        </w:tc>
      </w:tr>
      <w:tr w:rsidR="001D30BC" w:rsidRPr="00E7736B" w:rsidTr="008B62E7">
        <w:tc>
          <w:tcPr>
            <w:tcW w:w="4320" w:type="dxa"/>
          </w:tcPr>
          <w:p w:rsidR="001D30BC" w:rsidRPr="00E7736B" w:rsidRDefault="001D30BC" w:rsidP="0087466C">
            <w:pPr>
              <w:rPr>
                <w:bCs/>
                <w:sz w:val="22"/>
                <w:szCs w:val="22"/>
              </w:rPr>
            </w:pPr>
            <w:r w:rsidRPr="00E7736B">
              <w:rPr>
                <w:bCs/>
                <w:sz w:val="22"/>
                <w:szCs w:val="22"/>
              </w:rPr>
              <w:t xml:space="preserve">Mental Health </w:t>
            </w:r>
            <w:r w:rsidR="0087466C">
              <w:rPr>
                <w:bCs/>
                <w:sz w:val="22"/>
                <w:szCs w:val="22"/>
              </w:rPr>
              <w:t>and</w:t>
            </w:r>
            <w:r w:rsidRPr="00E7736B">
              <w:rPr>
                <w:bCs/>
                <w:sz w:val="22"/>
                <w:szCs w:val="22"/>
              </w:rPr>
              <w:t xml:space="preserve"> Substance Abuse</w:t>
            </w:r>
          </w:p>
        </w:tc>
        <w:tc>
          <w:tcPr>
            <w:tcW w:w="4500" w:type="dxa"/>
          </w:tcPr>
          <w:p w:rsidR="001D30BC" w:rsidRPr="00E7736B" w:rsidRDefault="001D30BC" w:rsidP="003004A9">
            <w:pPr>
              <w:rPr>
                <w:sz w:val="22"/>
                <w:szCs w:val="22"/>
              </w:rPr>
            </w:pPr>
            <w:r w:rsidRPr="00E7736B">
              <w:rPr>
                <w:sz w:val="22"/>
                <w:szCs w:val="22"/>
              </w:rPr>
              <w:t>Not Applicable</w:t>
            </w:r>
          </w:p>
        </w:tc>
      </w:tr>
      <w:tr w:rsidR="001D30BC" w:rsidRPr="00E7736B" w:rsidTr="008B62E7">
        <w:tc>
          <w:tcPr>
            <w:tcW w:w="4320" w:type="dxa"/>
            <w:tcBorders>
              <w:bottom w:val="single" w:sz="4" w:space="0" w:color="auto"/>
            </w:tcBorders>
          </w:tcPr>
          <w:p w:rsidR="001D30BC" w:rsidRPr="00E7736B" w:rsidRDefault="001D30BC" w:rsidP="003004A9">
            <w:pPr>
              <w:rPr>
                <w:sz w:val="22"/>
                <w:szCs w:val="22"/>
              </w:rPr>
            </w:pPr>
            <w:r w:rsidRPr="00E7736B">
              <w:rPr>
                <w:bCs/>
                <w:sz w:val="22"/>
                <w:szCs w:val="22"/>
              </w:rPr>
              <w:t>Oral Health</w:t>
            </w:r>
          </w:p>
        </w:tc>
        <w:tc>
          <w:tcPr>
            <w:tcW w:w="4500" w:type="dxa"/>
            <w:tcBorders>
              <w:bottom w:val="single" w:sz="4" w:space="0" w:color="auto"/>
            </w:tcBorders>
          </w:tcPr>
          <w:p w:rsidR="001D30BC" w:rsidRPr="00E7736B" w:rsidRDefault="001D30BC" w:rsidP="003004A9">
            <w:pPr>
              <w:rPr>
                <w:sz w:val="22"/>
                <w:szCs w:val="22"/>
              </w:rPr>
            </w:pPr>
          </w:p>
        </w:tc>
      </w:tr>
      <w:tr w:rsidR="001D30BC" w:rsidRPr="00E7736B" w:rsidTr="008B62E7">
        <w:tc>
          <w:tcPr>
            <w:tcW w:w="4320" w:type="dxa"/>
            <w:tcBorders>
              <w:bottom w:val="single" w:sz="4" w:space="0" w:color="auto"/>
            </w:tcBorders>
          </w:tcPr>
          <w:p w:rsidR="001D30BC" w:rsidRPr="00E7736B" w:rsidRDefault="001D30BC" w:rsidP="003004A9">
            <w:pPr>
              <w:rPr>
                <w:sz w:val="22"/>
                <w:szCs w:val="22"/>
              </w:rPr>
            </w:pPr>
            <w:r w:rsidRPr="00E7736B">
              <w:rPr>
                <w:bCs/>
                <w:sz w:val="22"/>
                <w:szCs w:val="22"/>
              </w:rPr>
              <w:t>Physical Activity</w:t>
            </w:r>
          </w:p>
        </w:tc>
        <w:tc>
          <w:tcPr>
            <w:tcW w:w="4500" w:type="dxa"/>
            <w:tcBorders>
              <w:bottom w:val="single" w:sz="4" w:space="0" w:color="auto"/>
            </w:tcBorders>
          </w:tcPr>
          <w:p w:rsidR="001D30BC" w:rsidRPr="00E7736B" w:rsidRDefault="001D30BC" w:rsidP="003004A9">
            <w:pPr>
              <w:rPr>
                <w:sz w:val="22"/>
                <w:szCs w:val="22"/>
              </w:rPr>
            </w:pPr>
          </w:p>
        </w:tc>
      </w:tr>
      <w:tr w:rsidR="00DD45D0" w:rsidRPr="00E7736B" w:rsidTr="008B62E7">
        <w:tc>
          <w:tcPr>
            <w:tcW w:w="4320" w:type="dxa"/>
            <w:tcBorders>
              <w:top w:val="single" w:sz="4" w:space="0" w:color="auto"/>
              <w:left w:val="nil"/>
              <w:bottom w:val="single" w:sz="4" w:space="0" w:color="auto"/>
              <w:right w:val="nil"/>
            </w:tcBorders>
          </w:tcPr>
          <w:p w:rsidR="00DD45D0" w:rsidRPr="00E7736B" w:rsidRDefault="00DD45D0" w:rsidP="003004A9">
            <w:pPr>
              <w:rPr>
                <w:bCs/>
                <w:sz w:val="22"/>
                <w:szCs w:val="22"/>
              </w:rPr>
            </w:pPr>
          </w:p>
        </w:tc>
        <w:tc>
          <w:tcPr>
            <w:tcW w:w="4500" w:type="dxa"/>
            <w:tcBorders>
              <w:top w:val="single" w:sz="4" w:space="0" w:color="auto"/>
              <w:left w:val="nil"/>
              <w:bottom w:val="single" w:sz="4" w:space="0" w:color="auto"/>
              <w:right w:val="nil"/>
            </w:tcBorders>
          </w:tcPr>
          <w:p w:rsidR="00DD45D0" w:rsidRPr="00E7736B" w:rsidRDefault="00DD45D0" w:rsidP="003004A9">
            <w:pPr>
              <w:rPr>
                <w:sz w:val="22"/>
                <w:szCs w:val="22"/>
              </w:rPr>
            </w:pPr>
          </w:p>
        </w:tc>
      </w:tr>
      <w:tr w:rsidR="00E7736B" w:rsidRPr="00E7736B" w:rsidTr="008B62E7">
        <w:trPr>
          <w:trHeight w:val="562"/>
        </w:trPr>
        <w:tc>
          <w:tcPr>
            <w:tcW w:w="8820" w:type="dxa"/>
            <w:gridSpan w:val="2"/>
            <w:tcBorders>
              <w:top w:val="single" w:sz="4" w:space="0" w:color="auto"/>
              <w:bottom w:val="single" w:sz="4" w:space="0" w:color="auto"/>
            </w:tcBorders>
            <w:shd w:val="clear" w:color="auto" w:fill="DAEEF3" w:themeFill="accent5" w:themeFillTint="33"/>
            <w:vAlign w:val="center"/>
          </w:tcPr>
          <w:p w:rsidR="00E7736B" w:rsidRPr="00E7736B" w:rsidRDefault="00E7736B" w:rsidP="003004A9">
            <w:pPr>
              <w:rPr>
                <w:b/>
                <w:sz w:val="22"/>
                <w:szCs w:val="22"/>
              </w:rPr>
            </w:pPr>
            <w:r w:rsidRPr="00E7736B">
              <w:rPr>
                <w:b/>
                <w:sz w:val="22"/>
                <w:szCs w:val="22"/>
              </w:rPr>
              <w:t>District: C</w:t>
            </w:r>
            <w:r>
              <w:rPr>
                <w:b/>
                <w:sz w:val="22"/>
                <w:szCs w:val="22"/>
              </w:rPr>
              <w:t>umberland</w:t>
            </w:r>
          </w:p>
        </w:tc>
      </w:tr>
      <w:tr w:rsidR="00E7736B" w:rsidRPr="00E7736B" w:rsidTr="008B62E7">
        <w:tc>
          <w:tcPr>
            <w:tcW w:w="4320" w:type="dxa"/>
            <w:shd w:val="clear" w:color="auto" w:fill="BFBFBF" w:themeFill="background1" w:themeFillShade="BF"/>
          </w:tcPr>
          <w:p w:rsidR="00E7736B" w:rsidRPr="00E7736B" w:rsidRDefault="00E7736B" w:rsidP="003004A9">
            <w:pPr>
              <w:rPr>
                <w:b/>
                <w:sz w:val="22"/>
                <w:szCs w:val="22"/>
              </w:rPr>
            </w:pPr>
            <w:r w:rsidRPr="00E7736B">
              <w:rPr>
                <w:b/>
                <w:sz w:val="22"/>
                <w:szCs w:val="22"/>
              </w:rPr>
              <w:t>Categorical Priorities</w:t>
            </w:r>
          </w:p>
        </w:tc>
        <w:tc>
          <w:tcPr>
            <w:tcW w:w="4500" w:type="dxa"/>
            <w:shd w:val="clear" w:color="auto" w:fill="BFBFBF" w:themeFill="background1" w:themeFillShade="BF"/>
          </w:tcPr>
          <w:p w:rsidR="00E7736B" w:rsidRPr="00E7736B" w:rsidRDefault="00E7736B" w:rsidP="003004A9">
            <w:pPr>
              <w:rPr>
                <w:b/>
                <w:sz w:val="22"/>
                <w:szCs w:val="22"/>
              </w:rPr>
            </w:pPr>
            <w:r w:rsidRPr="00E7736B">
              <w:rPr>
                <w:b/>
                <w:sz w:val="22"/>
                <w:szCs w:val="22"/>
              </w:rPr>
              <w:t>Infrastructure Priorities</w:t>
            </w:r>
          </w:p>
        </w:tc>
      </w:tr>
      <w:tr w:rsidR="00E7736B" w:rsidRPr="00E7736B" w:rsidTr="008B62E7">
        <w:tc>
          <w:tcPr>
            <w:tcW w:w="4320" w:type="dxa"/>
            <w:vAlign w:val="bottom"/>
          </w:tcPr>
          <w:p w:rsidR="00E7736B" w:rsidRPr="00012A46" w:rsidRDefault="00E7736B" w:rsidP="00E7736B">
            <w:pPr>
              <w:rPr>
                <w:szCs w:val="20"/>
              </w:rPr>
            </w:pPr>
            <w:r>
              <w:rPr>
                <w:szCs w:val="20"/>
              </w:rPr>
              <w:t>Influenza Vaccination</w:t>
            </w:r>
          </w:p>
        </w:tc>
        <w:tc>
          <w:tcPr>
            <w:tcW w:w="4500" w:type="dxa"/>
          </w:tcPr>
          <w:p w:rsidR="00E7736B" w:rsidRPr="00E7736B" w:rsidRDefault="00E7736B" w:rsidP="003004A9">
            <w:pPr>
              <w:rPr>
                <w:sz w:val="22"/>
                <w:szCs w:val="22"/>
              </w:rPr>
            </w:pPr>
            <w:r w:rsidRPr="00E7736B">
              <w:rPr>
                <w:sz w:val="22"/>
                <w:szCs w:val="22"/>
              </w:rPr>
              <w:t>Not Applicable</w:t>
            </w:r>
          </w:p>
        </w:tc>
      </w:tr>
      <w:tr w:rsidR="00E7736B" w:rsidRPr="00E7736B" w:rsidTr="008B62E7">
        <w:tc>
          <w:tcPr>
            <w:tcW w:w="4320" w:type="dxa"/>
            <w:vAlign w:val="bottom"/>
          </w:tcPr>
          <w:p w:rsidR="00E7736B" w:rsidRPr="00012A46" w:rsidRDefault="00E7736B" w:rsidP="00E7736B">
            <w:pPr>
              <w:rPr>
                <w:szCs w:val="20"/>
              </w:rPr>
            </w:pPr>
            <w:r>
              <w:rPr>
                <w:szCs w:val="20"/>
              </w:rPr>
              <w:t>Health Equity</w:t>
            </w:r>
          </w:p>
        </w:tc>
        <w:tc>
          <w:tcPr>
            <w:tcW w:w="4500" w:type="dxa"/>
          </w:tcPr>
          <w:p w:rsidR="00E7736B" w:rsidRPr="00E7736B" w:rsidRDefault="00E7736B" w:rsidP="003004A9">
            <w:pPr>
              <w:rPr>
                <w:sz w:val="22"/>
                <w:szCs w:val="22"/>
              </w:rPr>
            </w:pPr>
          </w:p>
        </w:tc>
      </w:tr>
      <w:tr w:rsidR="00E7736B" w:rsidRPr="00E7736B" w:rsidTr="008B62E7">
        <w:tc>
          <w:tcPr>
            <w:tcW w:w="4320" w:type="dxa"/>
            <w:vAlign w:val="bottom"/>
          </w:tcPr>
          <w:p w:rsidR="00E7736B" w:rsidRDefault="00E7736B" w:rsidP="00E7736B">
            <w:pPr>
              <w:rPr>
                <w:szCs w:val="20"/>
              </w:rPr>
            </w:pPr>
            <w:r>
              <w:rPr>
                <w:szCs w:val="20"/>
              </w:rPr>
              <w:t>Healthy Homes</w:t>
            </w:r>
          </w:p>
        </w:tc>
        <w:tc>
          <w:tcPr>
            <w:tcW w:w="4500" w:type="dxa"/>
          </w:tcPr>
          <w:p w:rsidR="00E7736B" w:rsidRPr="00E7736B" w:rsidRDefault="00E7736B" w:rsidP="003004A9">
            <w:pPr>
              <w:rPr>
                <w:sz w:val="22"/>
                <w:szCs w:val="22"/>
              </w:rPr>
            </w:pPr>
          </w:p>
        </w:tc>
      </w:tr>
      <w:tr w:rsidR="00E7736B" w:rsidRPr="00E7736B" w:rsidTr="008B62E7">
        <w:tc>
          <w:tcPr>
            <w:tcW w:w="4320" w:type="dxa"/>
            <w:vAlign w:val="bottom"/>
          </w:tcPr>
          <w:p w:rsidR="00E7736B" w:rsidRDefault="00E7736B" w:rsidP="00E7736B">
            <w:pPr>
              <w:rPr>
                <w:szCs w:val="20"/>
              </w:rPr>
            </w:pPr>
            <w:r>
              <w:rPr>
                <w:szCs w:val="20"/>
              </w:rPr>
              <w:t>Obesity/Nutrition/Physical Activity</w:t>
            </w:r>
          </w:p>
        </w:tc>
        <w:tc>
          <w:tcPr>
            <w:tcW w:w="4500" w:type="dxa"/>
          </w:tcPr>
          <w:p w:rsidR="00E7736B" w:rsidRPr="00E7736B" w:rsidRDefault="00E7736B" w:rsidP="003004A9">
            <w:pPr>
              <w:rPr>
                <w:sz w:val="22"/>
                <w:szCs w:val="22"/>
              </w:rPr>
            </w:pPr>
          </w:p>
        </w:tc>
      </w:tr>
      <w:tr w:rsidR="00E7736B" w:rsidRPr="00E7736B" w:rsidTr="008B62E7">
        <w:tc>
          <w:tcPr>
            <w:tcW w:w="4320" w:type="dxa"/>
            <w:vAlign w:val="bottom"/>
          </w:tcPr>
          <w:p w:rsidR="00E7736B" w:rsidRDefault="00650BE6" w:rsidP="00E7736B">
            <w:pPr>
              <w:rPr>
                <w:szCs w:val="20"/>
              </w:rPr>
            </w:pPr>
            <w:r>
              <w:rPr>
                <w:szCs w:val="20"/>
              </w:rPr>
              <w:t>Public Health Preparedness</w:t>
            </w:r>
          </w:p>
        </w:tc>
        <w:tc>
          <w:tcPr>
            <w:tcW w:w="4500" w:type="dxa"/>
          </w:tcPr>
          <w:p w:rsidR="00E7736B" w:rsidRPr="00E7736B" w:rsidRDefault="00E7736B" w:rsidP="003004A9">
            <w:pPr>
              <w:rPr>
                <w:sz w:val="22"/>
                <w:szCs w:val="22"/>
              </w:rPr>
            </w:pPr>
          </w:p>
        </w:tc>
      </w:tr>
      <w:tr w:rsidR="00E7736B" w:rsidRPr="00E7736B" w:rsidTr="008B62E7">
        <w:tc>
          <w:tcPr>
            <w:tcW w:w="4320" w:type="dxa"/>
            <w:vAlign w:val="bottom"/>
          </w:tcPr>
          <w:p w:rsidR="00E7736B" w:rsidRDefault="00650BE6" w:rsidP="00E7736B">
            <w:pPr>
              <w:rPr>
                <w:szCs w:val="20"/>
              </w:rPr>
            </w:pPr>
            <w:r>
              <w:rPr>
                <w:szCs w:val="20"/>
              </w:rPr>
              <w:t>STDs/Reproductive Health</w:t>
            </w:r>
          </w:p>
        </w:tc>
        <w:tc>
          <w:tcPr>
            <w:tcW w:w="4500" w:type="dxa"/>
          </w:tcPr>
          <w:p w:rsidR="00E7736B" w:rsidRPr="00E7736B" w:rsidRDefault="00E7736B" w:rsidP="003004A9">
            <w:pPr>
              <w:rPr>
                <w:sz w:val="22"/>
                <w:szCs w:val="22"/>
              </w:rPr>
            </w:pPr>
          </w:p>
        </w:tc>
      </w:tr>
      <w:tr w:rsidR="00650BE6" w:rsidRPr="00E7736B" w:rsidTr="008B62E7">
        <w:tc>
          <w:tcPr>
            <w:tcW w:w="4320" w:type="dxa"/>
            <w:vAlign w:val="bottom"/>
          </w:tcPr>
          <w:p w:rsidR="00650BE6" w:rsidRDefault="00650BE6" w:rsidP="00E7736B">
            <w:pPr>
              <w:rPr>
                <w:szCs w:val="20"/>
              </w:rPr>
            </w:pPr>
            <w:r>
              <w:rPr>
                <w:szCs w:val="20"/>
              </w:rPr>
              <w:t>Substance Abuse/Mental Health</w:t>
            </w:r>
          </w:p>
        </w:tc>
        <w:tc>
          <w:tcPr>
            <w:tcW w:w="4500" w:type="dxa"/>
          </w:tcPr>
          <w:p w:rsidR="00650BE6" w:rsidRPr="00E7736B" w:rsidRDefault="00650BE6" w:rsidP="003004A9">
            <w:pPr>
              <w:rPr>
                <w:sz w:val="22"/>
                <w:szCs w:val="22"/>
              </w:rPr>
            </w:pPr>
          </w:p>
        </w:tc>
      </w:tr>
      <w:tr w:rsidR="00650BE6" w:rsidRPr="00E7736B" w:rsidTr="008B62E7">
        <w:tc>
          <w:tcPr>
            <w:tcW w:w="4320" w:type="dxa"/>
            <w:vAlign w:val="bottom"/>
          </w:tcPr>
          <w:p w:rsidR="00650BE6" w:rsidRDefault="00650BE6" w:rsidP="00E7736B">
            <w:pPr>
              <w:rPr>
                <w:szCs w:val="20"/>
              </w:rPr>
            </w:pPr>
            <w:r>
              <w:rPr>
                <w:szCs w:val="20"/>
              </w:rPr>
              <w:t>Tobacco</w:t>
            </w:r>
          </w:p>
        </w:tc>
        <w:tc>
          <w:tcPr>
            <w:tcW w:w="4500" w:type="dxa"/>
          </w:tcPr>
          <w:p w:rsidR="00650BE6" w:rsidRPr="00E7736B" w:rsidRDefault="00650BE6" w:rsidP="003004A9">
            <w:pPr>
              <w:rPr>
                <w:sz w:val="22"/>
                <w:szCs w:val="22"/>
              </w:rPr>
            </w:pPr>
          </w:p>
        </w:tc>
      </w:tr>
    </w:tbl>
    <w:p w:rsidR="00B378CE" w:rsidRDefault="00B378CE"/>
    <w:tbl>
      <w:tblPr>
        <w:tblStyle w:val="TableGrid"/>
        <w:tblW w:w="0" w:type="auto"/>
        <w:tblInd w:w="108" w:type="dxa"/>
        <w:tblLook w:val="04A0" w:firstRow="1" w:lastRow="0" w:firstColumn="1" w:lastColumn="0" w:noHBand="0" w:noVBand="1"/>
      </w:tblPr>
      <w:tblGrid>
        <w:gridCol w:w="4320"/>
        <w:gridCol w:w="4500"/>
      </w:tblGrid>
      <w:tr w:rsidR="00926160" w:rsidRPr="00E7736B" w:rsidTr="008B62E7">
        <w:trPr>
          <w:trHeight w:val="562"/>
        </w:trPr>
        <w:tc>
          <w:tcPr>
            <w:tcW w:w="8820" w:type="dxa"/>
            <w:gridSpan w:val="2"/>
            <w:tcBorders>
              <w:bottom w:val="single" w:sz="4" w:space="0" w:color="auto"/>
            </w:tcBorders>
            <w:shd w:val="clear" w:color="auto" w:fill="DAEEF3" w:themeFill="accent5" w:themeFillTint="33"/>
            <w:vAlign w:val="center"/>
          </w:tcPr>
          <w:p w:rsidR="00926160" w:rsidRPr="00E7736B" w:rsidRDefault="00926160" w:rsidP="003004A9">
            <w:pPr>
              <w:rPr>
                <w:b/>
                <w:sz w:val="22"/>
                <w:szCs w:val="22"/>
              </w:rPr>
            </w:pPr>
            <w:r w:rsidRPr="00E7736B">
              <w:rPr>
                <w:b/>
                <w:sz w:val="22"/>
                <w:szCs w:val="22"/>
              </w:rPr>
              <w:lastRenderedPageBreak/>
              <w:t xml:space="preserve">District: </w:t>
            </w:r>
            <w:r>
              <w:rPr>
                <w:b/>
                <w:sz w:val="22"/>
                <w:szCs w:val="22"/>
              </w:rPr>
              <w:t>Downeast</w:t>
            </w:r>
          </w:p>
        </w:tc>
      </w:tr>
      <w:tr w:rsidR="00926160" w:rsidRPr="00E7736B" w:rsidTr="008B62E7">
        <w:tc>
          <w:tcPr>
            <w:tcW w:w="4320" w:type="dxa"/>
            <w:shd w:val="clear" w:color="auto" w:fill="BFBFBF" w:themeFill="background1" w:themeFillShade="BF"/>
          </w:tcPr>
          <w:p w:rsidR="00926160" w:rsidRPr="00E7736B" w:rsidRDefault="00926160" w:rsidP="003004A9">
            <w:pPr>
              <w:rPr>
                <w:b/>
                <w:sz w:val="22"/>
                <w:szCs w:val="22"/>
              </w:rPr>
            </w:pPr>
            <w:r w:rsidRPr="00E7736B">
              <w:rPr>
                <w:b/>
                <w:sz w:val="22"/>
                <w:szCs w:val="22"/>
              </w:rPr>
              <w:t>Categorical Priorities</w:t>
            </w:r>
          </w:p>
        </w:tc>
        <w:tc>
          <w:tcPr>
            <w:tcW w:w="4500" w:type="dxa"/>
            <w:shd w:val="clear" w:color="auto" w:fill="BFBFBF" w:themeFill="background1" w:themeFillShade="BF"/>
          </w:tcPr>
          <w:p w:rsidR="00926160" w:rsidRPr="00E7736B" w:rsidRDefault="00926160" w:rsidP="003004A9">
            <w:pPr>
              <w:rPr>
                <w:b/>
                <w:sz w:val="22"/>
                <w:szCs w:val="22"/>
              </w:rPr>
            </w:pPr>
            <w:r w:rsidRPr="00E7736B">
              <w:rPr>
                <w:b/>
                <w:sz w:val="22"/>
                <w:szCs w:val="22"/>
              </w:rPr>
              <w:t>Infrastructure Priorities</w:t>
            </w:r>
          </w:p>
        </w:tc>
      </w:tr>
      <w:tr w:rsidR="00926160" w:rsidRPr="00E7736B" w:rsidTr="008B62E7">
        <w:tc>
          <w:tcPr>
            <w:tcW w:w="4320" w:type="dxa"/>
            <w:vAlign w:val="bottom"/>
          </w:tcPr>
          <w:p w:rsidR="00926160" w:rsidRDefault="00926160" w:rsidP="00E7736B">
            <w:pPr>
              <w:rPr>
                <w:szCs w:val="20"/>
              </w:rPr>
            </w:pPr>
            <w:r>
              <w:rPr>
                <w:szCs w:val="20"/>
              </w:rPr>
              <w:t>Environmental Health</w:t>
            </w:r>
          </w:p>
        </w:tc>
        <w:tc>
          <w:tcPr>
            <w:tcW w:w="4500" w:type="dxa"/>
          </w:tcPr>
          <w:p w:rsidR="00926160" w:rsidRPr="00E7736B" w:rsidRDefault="000E0787" w:rsidP="003004A9">
            <w:pPr>
              <w:rPr>
                <w:sz w:val="22"/>
                <w:szCs w:val="22"/>
              </w:rPr>
            </w:pPr>
            <w:r w:rsidRPr="00E7736B">
              <w:rPr>
                <w:sz w:val="22"/>
                <w:szCs w:val="22"/>
              </w:rPr>
              <w:t>Inform, Educate and Empower</w:t>
            </w:r>
          </w:p>
        </w:tc>
      </w:tr>
      <w:tr w:rsidR="00926160" w:rsidRPr="00E7736B" w:rsidTr="008B62E7">
        <w:tc>
          <w:tcPr>
            <w:tcW w:w="4320" w:type="dxa"/>
            <w:tcBorders>
              <w:bottom w:val="single" w:sz="4" w:space="0" w:color="auto"/>
            </w:tcBorders>
            <w:vAlign w:val="center"/>
          </w:tcPr>
          <w:p w:rsidR="00926160" w:rsidRDefault="00926160" w:rsidP="000E0787">
            <w:pPr>
              <w:rPr>
                <w:szCs w:val="20"/>
              </w:rPr>
            </w:pPr>
            <w:r>
              <w:rPr>
                <w:szCs w:val="20"/>
              </w:rPr>
              <w:t>Clinical Health Systems</w:t>
            </w:r>
          </w:p>
        </w:tc>
        <w:tc>
          <w:tcPr>
            <w:tcW w:w="4500" w:type="dxa"/>
            <w:tcBorders>
              <w:bottom w:val="single" w:sz="4" w:space="0" w:color="auto"/>
            </w:tcBorders>
          </w:tcPr>
          <w:p w:rsidR="00926160" w:rsidRPr="00E7736B" w:rsidRDefault="00926160" w:rsidP="003004A9">
            <w:pPr>
              <w:rPr>
                <w:sz w:val="22"/>
                <w:szCs w:val="22"/>
              </w:rPr>
            </w:pPr>
            <w:r>
              <w:rPr>
                <w:szCs w:val="20"/>
              </w:rPr>
              <w:t>Link people to needed personal health services and assure the provision of health care when otherwise unavailable</w:t>
            </w:r>
          </w:p>
        </w:tc>
      </w:tr>
      <w:tr w:rsidR="00926160" w:rsidRPr="00E7736B" w:rsidTr="008B62E7">
        <w:tc>
          <w:tcPr>
            <w:tcW w:w="4320" w:type="dxa"/>
            <w:tcBorders>
              <w:bottom w:val="single" w:sz="4" w:space="0" w:color="auto"/>
            </w:tcBorders>
            <w:vAlign w:val="bottom"/>
          </w:tcPr>
          <w:p w:rsidR="00926160" w:rsidRDefault="00926160" w:rsidP="00E7736B">
            <w:pPr>
              <w:rPr>
                <w:szCs w:val="20"/>
              </w:rPr>
            </w:pPr>
            <w:r>
              <w:rPr>
                <w:szCs w:val="20"/>
              </w:rPr>
              <w:t>Food Policy and Access</w:t>
            </w:r>
          </w:p>
        </w:tc>
        <w:tc>
          <w:tcPr>
            <w:tcW w:w="4500" w:type="dxa"/>
            <w:tcBorders>
              <w:bottom w:val="single" w:sz="4" w:space="0" w:color="auto"/>
            </w:tcBorders>
          </w:tcPr>
          <w:p w:rsidR="00926160" w:rsidRPr="00E7736B" w:rsidRDefault="00926160" w:rsidP="003004A9">
            <w:pPr>
              <w:rPr>
                <w:sz w:val="22"/>
                <w:szCs w:val="22"/>
              </w:rPr>
            </w:pPr>
          </w:p>
        </w:tc>
      </w:tr>
      <w:tr w:rsidR="00DD45D0" w:rsidRPr="00E7736B" w:rsidTr="008B62E7">
        <w:tc>
          <w:tcPr>
            <w:tcW w:w="4320" w:type="dxa"/>
            <w:tcBorders>
              <w:top w:val="single" w:sz="4" w:space="0" w:color="auto"/>
              <w:left w:val="nil"/>
              <w:bottom w:val="single" w:sz="4" w:space="0" w:color="auto"/>
              <w:right w:val="nil"/>
            </w:tcBorders>
            <w:vAlign w:val="bottom"/>
          </w:tcPr>
          <w:p w:rsidR="00DD45D0" w:rsidRDefault="00DD45D0" w:rsidP="00E7736B">
            <w:pPr>
              <w:rPr>
                <w:szCs w:val="20"/>
              </w:rPr>
            </w:pPr>
          </w:p>
        </w:tc>
        <w:tc>
          <w:tcPr>
            <w:tcW w:w="4500" w:type="dxa"/>
            <w:tcBorders>
              <w:top w:val="single" w:sz="4" w:space="0" w:color="auto"/>
              <w:left w:val="nil"/>
              <w:bottom w:val="single" w:sz="4" w:space="0" w:color="auto"/>
              <w:right w:val="nil"/>
            </w:tcBorders>
          </w:tcPr>
          <w:p w:rsidR="00DD45D0" w:rsidRPr="00E7736B" w:rsidRDefault="00DD45D0" w:rsidP="003004A9">
            <w:pPr>
              <w:rPr>
                <w:sz w:val="22"/>
                <w:szCs w:val="22"/>
              </w:rPr>
            </w:pPr>
          </w:p>
        </w:tc>
      </w:tr>
      <w:tr w:rsidR="003437FD" w:rsidRPr="00E7736B" w:rsidTr="008B62E7">
        <w:trPr>
          <w:trHeight w:val="562"/>
        </w:trPr>
        <w:tc>
          <w:tcPr>
            <w:tcW w:w="8820" w:type="dxa"/>
            <w:gridSpan w:val="2"/>
            <w:tcBorders>
              <w:top w:val="single" w:sz="4" w:space="0" w:color="auto"/>
              <w:bottom w:val="single" w:sz="4" w:space="0" w:color="auto"/>
            </w:tcBorders>
            <w:shd w:val="clear" w:color="auto" w:fill="DAEEF3" w:themeFill="accent5" w:themeFillTint="33"/>
            <w:vAlign w:val="center"/>
          </w:tcPr>
          <w:p w:rsidR="003437FD" w:rsidRPr="00E7736B" w:rsidRDefault="003437FD" w:rsidP="003004A9">
            <w:pPr>
              <w:rPr>
                <w:b/>
                <w:sz w:val="22"/>
                <w:szCs w:val="22"/>
              </w:rPr>
            </w:pPr>
            <w:r w:rsidRPr="00E7736B">
              <w:rPr>
                <w:b/>
                <w:sz w:val="22"/>
                <w:szCs w:val="22"/>
              </w:rPr>
              <w:t xml:space="preserve">District: </w:t>
            </w:r>
            <w:r>
              <w:rPr>
                <w:b/>
                <w:sz w:val="22"/>
                <w:szCs w:val="22"/>
              </w:rPr>
              <w:t>Midcoast</w:t>
            </w:r>
          </w:p>
        </w:tc>
      </w:tr>
      <w:tr w:rsidR="003437FD" w:rsidRPr="00E7736B" w:rsidTr="008B62E7">
        <w:tc>
          <w:tcPr>
            <w:tcW w:w="4320" w:type="dxa"/>
            <w:tcBorders>
              <w:bottom w:val="single" w:sz="4" w:space="0" w:color="auto"/>
            </w:tcBorders>
            <w:shd w:val="clear" w:color="auto" w:fill="BFBFBF" w:themeFill="background1" w:themeFillShade="BF"/>
          </w:tcPr>
          <w:p w:rsidR="003437FD" w:rsidRPr="00E7736B" w:rsidRDefault="003437FD" w:rsidP="003004A9">
            <w:pPr>
              <w:rPr>
                <w:b/>
                <w:sz w:val="22"/>
                <w:szCs w:val="22"/>
              </w:rPr>
            </w:pPr>
            <w:r w:rsidRPr="00E7736B">
              <w:rPr>
                <w:b/>
                <w:sz w:val="22"/>
                <w:szCs w:val="22"/>
              </w:rPr>
              <w:t>Categorical Priorities</w:t>
            </w:r>
          </w:p>
        </w:tc>
        <w:tc>
          <w:tcPr>
            <w:tcW w:w="4500" w:type="dxa"/>
            <w:tcBorders>
              <w:bottom w:val="single" w:sz="4" w:space="0" w:color="auto"/>
            </w:tcBorders>
            <w:shd w:val="clear" w:color="auto" w:fill="BFBFBF" w:themeFill="background1" w:themeFillShade="BF"/>
          </w:tcPr>
          <w:p w:rsidR="003437FD" w:rsidRPr="00E7736B" w:rsidRDefault="003437FD" w:rsidP="003004A9">
            <w:pPr>
              <w:rPr>
                <w:b/>
                <w:sz w:val="22"/>
                <w:szCs w:val="22"/>
              </w:rPr>
            </w:pPr>
            <w:r w:rsidRPr="00E7736B">
              <w:rPr>
                <w:b/>
                <w:sz w:val="22"/>
                <w:szCs w:val="22"/>
              </w:rPr>
              <w:t>Infrastructure Priorities</w:t>
            </w:r>
          </w:p>
        </w:tc>
      </w:tr>
      <w:tr w:rsidR="00926160" w:rsidRPr="00E7736B" w:rsidTr="008B62E7">
        <w:tc>
          <w:tcPr>
            <w:tcW w:w="4320" w:type="dxa"/>
            <w:tcBorders>
              <w:bottom w:val="single" w:sz="4" w:space="0" w:color="auto"/>
            </w:tcBorders>
            <w:vAlign w:val="bottom"/>
          </w:tcPr>
          <w:p w:rsidR="00926160" w:rsidRDefault="003437FD" w:rsidP="003437FD">
            <w:pPr>
              <w:rPr>
                <w:szCs w:val="20"/>
              </w:rPr>
            </w:pPr>
            <w:r>
              <w:rPr>
                <w:szCs w:val="20"/>
              </w:rPr>
              <w:t xml:space="preserve">Process Underway-Not available </w:t>
            </w:r>
          </w:p>
          <w:p w:rsidR="00B13124" w:rsidRPr="00B13124" w:rsidRDefault="00B13124" w:rsidP="003437FD">
            <w:pPr>
              <w:rPr>
                <w:i/>
                <w:szCs w:val="20"/>
              </w:rPr>
            </w:pPr>
            <w:r w:rsidRPr="00B13124">
              <w:rPr>
                <w:i/>
                <w:szCs w:val="20"/>
              </w:rPr>
              <w:t>* See end note</w:t>
            </w:r>
          </w:p>
        </w:tc>
        <w:tc>
          <w:tcPr>
            <w:tcW w:w="4500" w:type="dxa"/>
            <w:tcBorders>
              <w:bottom w:val="single" w:sz="4" w:space="0" w:color="auto"/>
            </w:tcBorders>
          </w:tcPr>
          <w:p w:rsidR="00926160" w:rsidRPr="00E7736B" w:rsidRDefault="003437FD" w:rsidP="003004A9">
            <w:pPr>
              <w:rPr>
                <w:sz w:val="22"/>
                <w:szCs w:val="22"/>
              </w:rPr>
            </w:pPr>
            <w:r>
              <w:rPr>
                <w:szCs w:val="20"/>
              </w:rPr>
              <w:t>Process Underway-Not available</w:t>
            </w:r>
          </w:p>
        </w:tc>
      </w:tr>
      <w:tr w:rsidR="00926160" w:rsidRPr="00E7736B" w:rsidTr="008B62E7">
        <w:tc>
          <w:tcPr>
            <w:tcW w:w="4320" w:type="dxa"/>
            <w:tcBorders>
              <w:top w:val="single" w:sz="4" w:space="0" w:color="auto"/>
              <w:left w:val="nil"/>
              <w:bottom w:val="single" w:sz="4" w:space="0" w:color="auto"/>
              <w:right w:val="nil"/>
            </w:tcBorders>
            <w:vAlign w:val="bottom"/>
          </w:tcPr>
          <w:p w:rsidR="00926160" w:rsidRDefault="00926160" w:rsidP="00E7736B">
            <w:pPr>
              <w:rPr>
                <w:szCs w:val="20"/>
              </w:rPr>
            </w:pPr>
          </w:p>
        </w:tc>
        <w:tc>
          <w:tcPr>
            <w:tcW w:w="4500" w:type="dxa"/>
            <w:tcBorders>
              <w:top w:val="single" w:sz="4" w:space="0" w:color="auto"/>
              <w:left w:val="nil"/>
              <w:bottom w:val="single" w:sz="4" w:space="0" w:color="auto"/>
              <w:right w:val="nil"/>
            </w:tcBorders>
          </w:tcPr>
          <w:p w:rsidR="00926160" w:rsidRPr="00E7736B" w:rsidRDefault="00926160" w:rsidP="003004A9">
            <w:pPr>
              <w:rPr>
                <w:sz w:val="22"/>
                <w:szCs w:val="22"/>
              </w:rPr>
            </w:pPr>
          </w:p>
        </w:tc>
      </w:tr>
      <w:tr w:rsidR="00B378CE" w:rsidRPr="00E7736B" w:rsidTr="008B62E7">
        <w:trPr>
          <w:trHeight w:val="562"/>
        </w:trPr>
        <w:tc>
          <w:tcPr>
            <w:tcW w:w="8820" w:type="dxa"/>
            <w:gridSpan w:val="2"/>
            <w:tcBorders>
              <w:top w:val="single" w:sz="4" w:space="0" w:color="auto"/>
              <w:bottom w:val="single" w:sz="4" w:space="0" w:color="auto"/>
            </w:tcBorders>
            <w:shd w:val="clear" w:color="auto" w:fill="DAEEF3" w:themeFill="accent5" w:themeFillTint="33"/>
            <w:vAlign w:val="center"/>
          </w:tcPr>
          <w:p w:rsidR="00B378CE" w:rsidRPr="00E7736B" w:rsidRDefault="00B378CE" w:rsidP="003004A9">
            <w:pPr>
              <w:rPr>
                <w:b/>
                <w:sz w:val="22"/>
                <w:szCs w:val="22"/>
              </w:rPr>
            </w:pPr>
            <w:r w:rsidRPr="00E7736B">
              <w:rPr>
                <w:b/>
                <w:sz w:val="22"/>
                <w:szCs w:val="22"/>
              </w:rPr>
              <w:t xml:space="preserve">District: </w:t>
            </w:r>
            <w:r>
              <w:rPr>
                <w:b/>
                <w:sz w:val="22"/>
                <w:szCs w:val="22"/>
              </w:rPr>
              <w:t>Penquis</w:t>
            </w:r>
          </w:p>
        </w:tc>
      </w:tr>
      <w:tr w:rsidR="00B378CE" w:rsidRPr="00E7736B" w:rsidTr="008B62E7">
        <w:tc>
          <w:tcPr>
            <w:tcW w:w="4320" w:type="dxa"/>
            <w:shd w:val="clear" w:color="auto" w:fill="BFBFBF" w:themeFill="background1" w:themeFillShade="BF"/>
          </w:tcPr>
          <w:p w:rsidR="00B378CE" w:rsidRPr="00E7736B" w:rsidRDefault="00B378CE" w:rsidP="003004A9">
            <w:pPr>
              <w:rPr>
                <w:b/>
                <w:sz w:val="22"/>
                <w:szCs w:val="22"/>
              </w:rPr>
            </w:pPr>
            <w:r w:rsidRPr="00E7736B">
              <w:rPr>
                <w:b/>
                <w:sz w:val="22"/>
                <w:szCs w:val="22"/>
              </w:rPr>
              <w:t>Categorical Priorities</w:t>
            </w:r>
          </w:p>
        </w:tc>
        <w:tc>
          <w:tcPr>
            <w:tcW w:w="4500" w:type="dxa"/>
            <w:shd w:val="clear" w:color="auto" w:fill="BFBFBF" w:themeFill="background1" w:themeFillShade="BF"/>
          </w:tcPr>
          <w:p w:rsidR="00B378CE" w:rsidRPr="00E7736B" w:rsidRDefault="00B378CE" w:rsidP="003004A9">
            <w:pPr>
              <w:rPr>
                <w:b/>
                <w:sz w:val="22"/>
                <w:szCs w:val="22"/>
              </w:rPr>
            </w:pPr>
            <w:r w:rsidRPr="00E7736B">
              <w:rPr>
                <w:b/>
                <w:sz w:val="22"/>
                <w:szCs w:val="22"/>
              </w:rPr>
              <w:t>Infrastructure Priorities</w:t>
            </w:r>
          </w:p>
        </w:tc>
      </w:tr>
      <w:tr w:rsidR="00B378CE" w:rsidRPr="00E7736B" w:rsidTr="008B62E7">
        <w:tc>
          <w:tcPr>
            <w:tcW w:w="4320" w:type="dxa"/>
            <w:tcBorders>
              <w:bottom w:val="single" w:sz="4" w:space="0" w:color="auto"/>
            </w:tcBorders>
            <w:vAlign w:val="bottom"/>
          </w:tcPr>
          <w:p w:rsidR="00B378CE" w:rsidRDefault="00B378CE" w:rsidP="00E7736B">
            <w:pPr>
              <w:rPr>
                <w:szCs w:val="20"/>
              </w:rPr>
            </w:pPr>
            <w:r>
              <w:rPr>
                <w:szCs w:val="20"/>
              </w:rPr>
              <w:t>Obesity/Diabetes</w:t>
            </w:r>
          </w:p>
        </w:tc>
        <w:tc>
          <w:tcPr>
            <w:tcW w:w="4500" w:type="dxa"/>
            <w:tcBorders>
              <w:bottom w:val="single" w:sz="4" w:space="0" w:color="auto"/>
            </w:tcBorders>
          </w:tcPr>
          <w:p w:rsidR="00B378CE" w:rsidRPr="00E7736B" w:rsidRDefault="00D411B4" w:rsidP="003004A9">
            <w:pPr>
              <w:rPr>
                <w:sz w:val="22"/>
                <w:szCs w:val="22"/>
              </w:rPr>
            </w:pPr>
            <w:r>
              <w:rPr>
                <w:sz w:val="22"/>
                <w:szCs w:val="22"/>
              </w:rPr>
              <w:t>Communication and Education</w:t>
            </w:r>
          </w:p>
        </w:tc>
      </w:tr>
      <w:tr w:rsidR="00B378CE" w:rsidRPr="00E7736B" w:rsidTr="008B62E7">
        <w:tc>
          <w:tcPr>
            <w:tcW w:w="4320" w:type="dxa"/>
            <w:tcBorders>
              <w:top w:val="single" w:sz="4" w:space="0" w:color="auto"/>
              <w:left w:val="single" w:sz="4" w:space="0" w:color="auto"/>
              <w:bottom w:val="single" w:sz="4" w:space="0" w:color="auto"/>
              <w:right w:val="single" w:sz="4" w:space="0" w:color="auto"/>
            </w:tcBorders>
            <w:vAlign w:val="bottom"/>
          </w:tcPr>
          <w:p w:rsidR="00B378CE" w:rsidRDefault="00B378CE" w:rsidP="00E7736B">
            <w:pPr>
              <w:rPr>
                <w:szCs w:val="20"/>
              </w:rPr>
            </w:pPr>
            <w:r>
              <w:rPr>
                <w:szCs w:val="20"/>
              </w:rPr>
              <w:t>Poverty/Adverse Childhood Experiences (ACES)</w:t>
            </w:r>
          </w:p>
        </w:tc>
        <w:tc>
          <w:tcPr>
            <w:tcW w:w="4500" w:type="dxa"/>
            <w:tcBorders>
              <w:top w:val="single" w:sz="4" w:space="0" w:color="auto"/>
              <w:left w:val="single" w:sz="4" w:space="0" w:color="auto"/>
              <w:bottom w:val="single" w:sz="4" w:space="0" w:color="auto"/>
              <w:right w:val="single" w:sz="4" w:space="0" w:color="auto"/>
            </w:tcBorders>
          </w:tcPr>
          <w:p w:rsidR="00B378CE" w:rsidRPr="00E7736B" w:rsidRDefault="00B378CE" w:rsidP="003004A9">
            <w:pPr>
              <w:rPr>
                <w:sz w:val="22"/>
                <w:szCs w:val="22"/>
              </w:rPr>
            </w:pPr>
          </w:p>
        </w:tc>
      </w:tr>
      <w:tr w:rsidR="00B378CE" w:rsidRPr="00E7736B" w:rsidTr="008B62E7">
        <w:tc>
          <w:tcPr>
            <w:tcW w:w="4320" w:type="dxa"/>
            <w:tcBorders>
              <w:top w:val="single" w:sz="4" w:space="0" w:color="auto"/>
              <w:left w:val="nil"/>
              <w:bottom w:val="single" w:sz="4" w:space="0" w:color="auto"/>
              <w:right w:val="nil"/>
            </w:tcBorders>
            <w:vAlign w:val="bottom"/>
          </w:tcPr>
          <w:p w:rsidR="00B378CE" w:rsidRDefault="00B378CE" w:rsidP="00E7736B">
            <w:pPr>
              <w:rPr>
                <w:szCs w:val="20"/>
              </w:rPr>
            </w:pPr>
          </w:p>
        </w:tc>
        <w:tc>
          <w:tcPr>
            <w:tcW w:w="4500" w:type="dxa"/>
            <w:tcBorders>
              <w:top w:val="single" w:sz="4" w:space="0" w:color="auto"/>
              <w:left w:val="nil"/>
              <w:bottom w:val="single" w:sz="4" w:space="0" w:color="auto"/>
              <w:right w:val="nil"/>
            </w:tcBorders>
          </w:tcPr>
          <w:p w:rsidR="00B378CE" w:rsidRPr="00E7736B" w:rsidRDefault="00B378CE" w:rsidP="003004A9">
            <w:pPr>
              <w:rPr>
                <w:sz w:val="22"/>
                <w:szCs w:val="22"/>
              </w:rPr>
            </w:pPr>
          </w:p>
        </w:tc>
      </w:tr>
      <w:tr w:rsidR="00F971F6" w:rsidRPr="00E7736B" w:rsidTr="008B62E7">
        <w:trPr>
          <w:trHeight w:val="562"/>
        </w:trPr>
        <w:tc>
          <w:tcPr>
            <w:tcW w:w="882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971F6" w:rsidRPr="00E7736B" w:rsidRDefault="00F971F6" w:rsidP="003004A9">
            <w:pPr>
              <w:rPr>
                <w:b/>
                <w:sz w:val="22"/>
                <w:szCs w:val="22"/>
              </w:rPr>
            </w:pPr>
            <w:r w:rsidRPr="00E7736B">
              <w:rPr>
                <w:b/>
                <w:sz w:val="22"/>
                <w:szCs w:val="22"/>
              </w:rPr>
              <w:t xml:space="preserve">District: </w:t>
            </w:r>
            <w:r>
              <w:rPr>
                <w:b/>
                <w:sz w:val="22"/>
                <w:szCs w:val="22"/>
              </w:rPr>
              <w:t>Western</w:t>
            </w:r>
          </w:p>
        </w:tc>
      </w:tr>
      <w:tr w:rsidR="00F971F6" w:rsidRPr="00E7736B" w:rsidTr="008B62E7">
        <w:tc>
          <w:tcPr>
            <w:tcW w:w="4320" w:type="dxa"/>
            <w:tcBorders>
              <w:top w:val="single" w:sz="4" w:space="0" w:color="auto"/>
            </w:tcBorders>
            <w:shd w:val="clear" w:color="auto" w:fill="BFBFBF" w:themeFill="background1" w:themeFillShade="BF"/>
          </w:tcPr>
          <w:p w:rsidR="00F971F6" w:rsidRPr="00E7736B" w:rsidRDefault="00F971F6" w:rsidP="003004A9">
            <w:pPr>
              <w:rPr>
                <w:b/>
                <w:sz w:val="22"/>
                <w:szCs w:val="22"/>
              </w:rPr>
            </w:pPr>
            <w:r w:rsidRPr="00E7736B">
              <w:rPr>
                <w:b/>
                <w:sz w:val="22"/>
                <w:szCs w:val="22"/>
              </w:rPr>
              <w:t>Categorical Priorities</w:t>
            </w:r>
          </w:p>
        </w:tc>
        <w:tc>
          <w:tcPr>
            <w:tcW w:w="4500" w:type="dxa"/>
            <w:tcBorders>
              <w:top w:val="single" w:sz="4" w:space="0" w:color="auto"/>
            </w:tcBorders>
            <w:shd w:val="clear" w:color="auto" w:fill="BFBFBF" w:themeFill="background1" w:themeFillShade="BF"/>
          </w:tcPr>
          <w:p w:rsidR="00F971F6" w:rsidRPr="00E7736B" w:rsidRDefault="00F971F6" w:rsidP="003004A9">
            <w:pPr>
              <w:rPr>
                <w:b/>
                <w:sz w:val="22"/>
                <w:szCs w:val="22"/>
              </w:rPr>
            </w:pPr>
            <w:r w:rsidRPr="00E7736B">
              <w:rPr>
                <w:b/>
                <w:sz w:val="22"/>
                <w:szCs w:val="22"/>
              </w:rPr>
              <w:t>Infrastructure Priorities</w:t>
            </w:r>
          </w:p>
        </w:tc>
      </w:tr>
      <w:tr w:rsidR="00F971F6" w:rsidRPr="00E7736B" w:rsidTr="008B62E7">
        <w:tc>
          <w:tcPr>
            <w:tcW w:w="4320" w:type="dxa"/>
            <w:tcBorders>
              <w:bottom w:val="single" w:sz="4" w:space="0" w:color="auto"/>
            </w:tcBorders>
            <w:vAlign w:val="center"/>
          </w:tcPr>
          <w:p w:rsidR="00F971F6" w:rsidRDefault="00F971F6" w:rsidP="00FA4AA9">
            <w:pPr>
              <w:rPr>
                <w:szCs w:val="20"/>
              </w:rPr>
            </w:pPr>
            <w:r>
              <w:rPr>
                <w:szCs w:val="20"/>
              </w:rPr>
              <w:t>Influenza vaccine for adults</w:t>
            </w:r>
          </w:p>
        </w:tc>
        <w:tc>
          <w:tcPr>
            <w:tcW w:w="4500" w:type="dxa"/>
            <w:tcBorders>
              <w:bottom w:val="single" w:sz="4" w:space="0" w:color="auto"/>
            </w:tcBorders>
          </w:tcPr>
          <w:p w:rsidR="00F971F6" w:rsidRPr="00E7736B" w:rsidRDefault="00FA4AA9" w:rsidP="003004A9">
            <w:pPr>
              <w:rPr>
                <w:sz w:val="22"/>
                <w:szCs w:val="22"/>
              </w:rPr>
            </w:pPr>
            <w:r>
              <w:rPr>
                <w:szCs w:val="20"/>
              </w:rPr>
              <w:t>Link people to needed personal health services and assure the provision of health care when otherwise unavailable</w:t>
            </w:r>
          </w:p>
        </w:tc>
      </w:tr>
      <w:tr w:rsidR="00F971F6" w:rsidRPr="00E7736B" w:rsidTr="008B62E7">
        <w:tc>
          <w:tcPr>
            <w:tcW w:w="4320" w:type="dxa"/>
            <w:tcBorders>
              <w:bottom w:val="single" w:sz="4" w:space="0" w:color="auto"/>
            </w:tcBorders>
            <w:vAlign w:val="center"/>
          </w:tcPr>
          <w:p w:rsidR="00F971F6" w:rsidRDefault="00F971F6" w:rsidP="00FA4AA9">
            <w:pPr>
              <w:rPr>
                <w:szCs w:val="20"/>
              </w:rPr>
            </w:pPr>
            <w:r>
              <w:rPr>
                <w:szCs w:val="20"/>
              </w:rPr>
              <w:t>Pneumococcal vaccine people 65 &amp; older</w:t>
            </w:r>
          </w:p>
        </w:tc>
        <w:tc>
          <w:tcPr>
            <w:tcW w:w="4500" w:type="dxa"/>
            <w:tcBorders>
              <w:bottom w:val="single" w:sz="4" w:space="0" w:color="auto"/>
            </w:tcBorders>
          </w:tcPr>
          <w:p w:rsidR="00F971F6" w:rsidRPr="00E7736B" w:rsidRDefault="00FA4AA9" w:rsidP="003004A9">
            <w:pPr>
              <w:rPr>
                <w:sz w:val="22"/>
                <w:szCs w:val="22"/>
              </w:rPr>
            </w:pPr>
            <w:r w:rsidRPr="00E7736B">
              <w:rPr>
                <w:sz w:val="22"/>
                <w:szCs w:val="22"/>
              </w:rPr>
              <w:t>Mobilize Community Partnerships</w:t>
            </w:r>
            <w:r>
              <w:rPr>
                <w:sz w:val="22"/>
                <w:szCs w:val="22"/>
              </w:rPr>
              <w:t xml:space="preserve"> </w:t>
            </w:r>
            <w:r w:rsidRPr="0027052D">
              <w:t>to identify and s</w:t>
            </w:r>
            <w:r>
              <w:t>olve health problems</w:t>
            </w:r>
          </w:p>
        </w:tc>
      </w:tr>
      <w:tr w:rsidR="00F971F6" w:rsidRPr="00E7736B" w:rsidTr="008B62E7">
        <w:tc>
          <w:tcPr>
            <w:tcW w:w="4320" w:type="dxa"/>
            <w:tcBorders>
              <w:top w:val="single" w:sz="4" w:space="0" w:color="auto"/>
              <w:left w:val="nil"/>
              <w:bottom w:val="single" w:sz="4" w:space="0" w:color="auto"/>
              <w:right w:val="nil"/>
            </w:tcBorders>
            <w:vAlign w:val="bottom"/>
          </w:tcPr>
          <w:p w:rsidR="00F971F6" w:rsidRDefault="00F971F6" w:rsidP="00E7736B">
            <w:pPr>
              <w:rPr>
                <w:szCs w:val="20"/>
              </w:rPr>
            </w:pPr>
          </w:p>
        </w:tc>
        <w:tc>
          <w:tcPr>
            <w:tcW w:w="4500" w:type="dxa"/>
            <w:tcBorders>
              <w:top w:val="single" w:sz="4" w:space="0" w:color="auto"/>
              <w:left w:val="nil"/>
              <w:bottom w:val="single" w:sz="4" w:space="0" w:color="auto"/>
              <w:right w:val="nil"/>
            </w:tcBorders>
          </w:tcPr>
          <w:p w:rsidR="00F971F6" w:rsidRPr="00E7736B" w:rsidRDefault="00F971F6" w:rsidP="003004A9">
            <w:pPr>
              <w:rPr>
                <w:sz w:val="22"/>
                <w:szCs w:val="22"/>
              </w:rPr>
            </w:pPr>
          </w:p>
        </w:tc>
      </w:tr>
      <w:tr w:rsidR="007F294F" w:rsidRPr="00E7736B" w:rsidTr="008B62E7">
        <w:trPr>
          <w:trHeight w:val="562"/>
        </w:trPr>
        <w:tc>
          <w:tcPr>
            <w:tcW w:w="8820" w:type="dxa"/>
            <w:gridSpan w:val="2"/>
            <w:tcBorders>
              <w:top w:val="single" w:sz="4" w:space="0" w:color="auto"/>
              <w:bottom w:val="single" w:sz="4" w:space="0" w:color="auto"/>
            </w:tcBorders>
            <w:shd w:val="clear" w:color="auto" w:fill="DAEEF3" w:themeFill="accent5" w:themeFillTint="33"/>
            <w:vAlign w:val="center"/>
          </w:tcPr>
          <w:p w:rsidR="007F294F" w:rsidRPr="00E7736B" w:rsidRDefault="007F294F" w:rsidP="003004A9">
            <w:pPr>
              <w:rPr>
                <w:b/>
                <w:sz w:val="22"/>
                <w:szCs w:val="22"/>
              </w:rPr>
            </w:pPr>
            <w:r w:rsidRPr="00E7736B">
              <w:rPr>
                <w:b/>
                <w:sz w:val="22"/>
                <w:szCs w:val="22"/>
              </w:rPr>
              <w:t xml:space="preserve">District: </w:t>
            </w:r>
            <w:r>
              <w:rPr>
                <w:b/>
                <w:sz w:val="22"/>
                <w:szCs w:val="22"/>
              </w:rPr>
              <w:t>York</w:t>
            </w:r>
          </w:p>
        </w:tc>
      </w:tr>
      <w:tr w:rsidR="007F294F" w:rsidRPr="00E7736B" w:rsidTr="008B62E7">
        <w:tc>
          <w:tcPr>
            <w:tcW w:w="4320" w:type="dxa"/>
            <w:shd w:val="clear" w:color="auto" w:fill="BFBFBF" w:themeFill="background1" w:themeFillShade="BF"/>
          </w:tcPr>
          <w:p w:rsidR="007F294F" w:rsidRPr="00E7736B" w:rsidRDefault="007F294F" w:rsidP="003004A9">
            <w:pPr>
              <w:rPr>
                <w:b/>
                <w:sz w:val="22"/>
                <w:szCs w:val="22"/>
              </w:rPr>
            </w:pPr>
            <w:r w:rsidRPr="00E7736B">
              <w:rPr>
                <w:b/>
                <w:sz w:val="22"/>
                <w:szCs w:val="22"/>
              </w:rPr>
              <w:t>Categorical Priorities</w:t>
            </w:r>
          </w:p>
        </w:tc>
        <w:tc>
          <w:tcPr>
            <w:tcW w:w="4500" w:type="dxa"/>
            <w:shd w:val="clear" w:color="auto" w:fill="BFBFBF" w:themeFill="background1" w:themeFillShade="BF"/>
          </w:tcPr>
          <w:p w:rsidR="007F294F" w:rsidRPr="00E7736B" w:rsidRDefault="007F294F" w:rsidP="003004A9">
            <w:pPr>
              <w:rPr>
                <w:b/>
                <w:sz w:val="22"/>
                <w:szCs w:val="22"/>
              </w:rPr>
            </w:pPr>
            <w:r w:rsidRPr="00E7736B">
              <w:rPr>
                <w:b/>
                <w:sz w:val="22"/>
                <w:szCs w:val="22"/>
              </w:rPr>
              <w:t>Infrastructure Priorities</w:t>
            </w:r>
          </w:p>
        </w:tc>
      </w:tr>
      <w:tr w:rsidR="00F971F6" w:rsidRPr="00E7736B" w:rsidTr="008B62E7">
        <w:tc>
          <w:tcPr>
            <w:tcW w:w="4320" w:type="dxa"/>
            <w:vAlign w:val="bottom"/>
          </w:tcPr>
          <w:p w:rsidR="00F971F6" w:rsidRDefault="007F294F" w:rsidP="00E7736B">
            <w:pPr>
              <w:rPr>
                <w:szCs w:val="20"/>
              </w:rPr>
            </w:pPr>
            <w:r>
              <w:rPr>
                <w:szCs w:val="20"/>
              </w:rPr>
              <w:t>Public Health Emergency Preparedness</w:t>
            </w:r>
          </w:p>
        </w:tc>
        <w:tc>
          <w:tcPr>
            <w:tcW w:w="4500" w:type="dxa"/>
          </w:tcPr>
          <w:p w:rsidR="00F971F6" w:rsidRPr="00E7736B" w:rsidRDefault="007F294F" w:rsidP="003004A9">
            <w:pPr>
              <w:rPr>
                <w:sz w:val="22"/>
                <w:szCs w:val="22"/>
              </w:rPr>
            </w:pPr>
            <w:r>
              <w:rPr>
                <w:sz w:val="22"/>
                <w:szCs w:val="22"/>
              </w:rPr>
              <w:t>Inform, Educate, and Empower</w:t>
            </w:r>
          </w:p>
        </w:tc>
      </w:tr>
      <w:tr w:rsidR="007F294F" w:rsidRPr="00E7736B" w:rsidTr="008B62E7">
        <w:tc>
          <w:tcPr>
            <w:tcW w:w="4320" w:type="dxa"/>
            <w:vAlign w:val="center"/>
          </w:tcPr>
          <w:p w:rsidR="007F294F" w:rsidRDefault="007F294F" w:rsidP="007F294F">
            <w:pPr>
              <w:rPr>
                <w:szCs w:val="20"/>
              </w:rPr>
            </w:pPr>
            <w:r>
              <w:rPr>
                <w:szCs w:val="20"/>
              </w:rPr>
              <w:t>Physical Activity/Nutrition/Obesity</w:t>
            </w:r>
          </w:p>
        </w:tc>
        <w:tc>
          <w:tcPr>
            <w:tcW w:w="4500" w:type="dxa"/>
          </w:tcPr>
          <w:p w:rsidR="007F294F" w:rsidRPr="00E7736B" w:rsidRDefault="007F294F" w:rsidP="003004A9">
            <w:pPr>
              <w:rPr>
                <w:sz w:val="22"/>
                <w:szCs w:val="22"/>
              </w:rPr>
            </w:pPr>
            <w:r w:rsidRPr="00E7736B">
              <w:rPr>
                <w:sz w:val="22"/>
                <w:szCs w:val="22"/>
              </w:rPr>
              <w:t>Mobilize Community Partnerships</w:t>
            </w:r>
            <w:r>
              <w:rPr>
                <w:sz w:val="22"/>
                <w:szCs w:val="22"/>
              </w:rPr>
              <w:t xml:space="preserve"> </w:t>
            </w:r>
            <w:r w:rsidRPr="0027052D">
              <w:t>to identify and s</w:t>
            </w:r>
            <w:r>
              <w:t>olve health problems</w:t>
            </w:r>
          </w:p>
        </w:tc>
      </w:tr>
      <w:tr w:rsidR="007F294F" w:rsidRPr="00E7736B" w:rsidTr="008B62E7">
        <w:tc>
          <w:tcPr>
            <w:tcW w:w="4320" w:type="dxa"/>
            <w:vAlign w:val="bottom"/>
          </w:tcPr>
          <w:p w:rsidR="007F294F" w:rsidRDefault="007F294F" w:rsidP="00E7736B">
            <w:pPr>
              <w:rPr>
                <w:szCs w:val="20"/>
              </w:rPr>
            </w:pPr>
            <w:r>
              <w:rPr>
                <w:szCs w:val="20"/>
              </w:rPr>
              <w:t>Behavioral Health</w:t>
            </w:r>
          </w:p>
        </w:tc>
        <w:tc>
          <w:tcPr>
            <w:tcW w:w="4500" w:type="dxa"/>
          </w:tcPr>
          <w:p w:rsidR="007F294F" w:rsidRPr="00E7736B" w:rsidRDefault="007F294F" w:rsidP="003004A9">
            <w:pPr>
              <w:rPr>
                <w:sz w:val="22"/>
                <w:szCs w:val="22"/>
              </w:rPr>
            </w:pPr>
          </w:p>
        </w:tc>
      </w:tr>
    </w:tbl>
    <w:p w:rsidR="009C7D49" w:rsidRDefault="009C7D49" w:rsidP="003437FD">
      <w:pPr>
        <w:rPr>
          <w:szCs w:val="20"/>
        </w:rPr>
      </w:pPr>
    </w:p>
    <w:p w:rsidR="00693F6C" w:rsidRPr="00693F6C" w:rsidRDefault="00693F6C" w:rsidP="008B62E7">
      <w:pPr>
        <w:rPr>
          <w:i/>
          <w:sz w:val="22"/>
          <w:szCs w:val="22"/>
        </w:rPr>
      </w:pPr>
      <w:r>
        <w:t>*</w:t>
      </w:r>
      <w:r w:rsidRPr="00693F6C">
        <w:rPr>
          <w:i/>
          <w:sz w:val="22"/>
          <w:szCs w:val="22"/>
        </w:rPr>
        <w:t xml:space="preserve">Please note that the Midcoast public health district has been without a Maine CDC District Liaison (DL) since December 2012. The recruitment process for hiring a DL for this district is underway. Meanwhile, Maine CDC </w:t>
      </w:r>
      <w:proofErr w:type="gramStart"/>
      <w:r w:rsidRPr="00693F6C">
        <w:rPr>
          <w:i/>
          <w:sz w:val="22"/>
          <w:szCs w:val="22"/>
        </w:rPr>
        <w:t>staff from the Cumberland and Western Districts have</w:t>
      </w:r>
      <w:proofErr w:type="gramEnd"/>
      <w:r w:rsidRPr="00693F6C">
        <w:rPr>
          <w:i/>
          <w:sz w:val="22"/>
          <w:szCs w:val="22"/>
        </w:rPr>
        <w:t xml:space="preserve"> taken on additional responsibilities and are currently assisting Midcoast partners in revisiting priorities and updating the DPHIP. This process will be completed during the upcoming months. </w:t>
      </w:r>
    </w:p>
    <w:p w:rsidR="009C7D49" w:rsidRPr="00693F6C" w:rsidRDefault="009C7D49" w:rsidP="00ED5888">
      <w:pPr>
        <w:tabs>
          <w:tab w:val="left" w:pos="3030"/>
        </w:tabs>
        <w:spacing w:after="120"/>
        <w:rPr>
          <w:i/>
          <w:sz w:val="22"/>
          <w:szCs w:val="22"/>
        </w:rPr>
      </w:pPr>
    </w:p>
    <w:p w:rsidR="009C7D49" w:rsidRDefault="009C7D49" w:rsidP="00B378CE">
      <w:pPr>
        <w:rPr>
          <w:szCs w:val="20"/>
        </w:rPr>
      </w:pPr>
    </w:p>
    <w:p w:rsidR="009C7D49" w:rsidRDefault="009C7D49" w:rsidP="00ED5888">
      <w:pPr>
        <w:tabs>
          <w:tab w:val="left" w:pos="3030"/>
        </w:tabs>
        <w:spacing w:after="120"/>
        <w:rPr>
          <w:szCs w:val="20"/>
        </w:rPr>
      </w:pPr>
    </w:p>
    <w:p w:rsidR="009C7D49" w:rsidRDefault="009C7D49" w:rsidP="009C7D49">
      <w:pPr>
        <w:tabs>
          <w:tab w:val="left" w:pos="3030"/>
        </w:tabs>
        <w:spacing w:after="120"/>
        <w:rPr>
          <w:szCs w:val="20"/>
        </w:rPr>
      </w:pPr>
    </w:p>
    <w:p w:rsidR="00A71AFB" w:rsidRDefault="00A71AFB" w:rsidP="00ED5888">
      <w:pPr>
        <w:tabs>
          <w:tab w:val="left" w:pos="3030"/>
        </w:tabs>
        <w:spacing w:after="120"/>
        <w:rPr>
          <w:szCs w:val="20"/>
        </w:rPr>
      </w:pPr>
    </w:p>
    <w:p w:rsidR="00392374" w:rsidRPr="007F294F" w:rsidRDefault="00A71AFB" w:rsidP="008B62E7">
      <w:pPr>
        <w:pStyle w:val="ListParagraph"/>
        <w:numPr>
          <w:ilvl w:val="0"/>
          <w:numId w:val="20"/>
        </w:numPr>
        <w:tabs>
          <w:tab w:val="left" w:pos="3030"/>
        </w:tabs>
        <w:spacing w:after="120"/>
        <w:ind w:left="360"/>
        <w:rPr>
          <w:b/>
          <w:szCs w:val="20"/>
        </w:rPr>
      </w:pPr>
      <w:r w:rsidRPr="007F294F">
        <w:rPr>
          <w:b/>
          <w:szCs w:val="20"/>
        </w:rPr>
        <w:t>Contact Information</w:t>
      </w:r>
    </w:p>
    <w:p w:rsidR="00A71AFB" w:rsidRDefault="00A71AFB" w:rsidP="00A71AFB">
      <w:pPr>
        <w:tabs>
          <w:tab w:val="left" w:pos="3030"/>
        </w:tabs>
        <w:spacing w:after="120"/>
        <w:rPr>
          <w:szCs w:val="20"/>
        </w:rPr>
      </w:pPr>
    </w:p>
    <w:p w:rsidR="007F294F" w:rsidRDefault="007F294F" w:rsidP="00A71AFB">
      <w:pPr>
        <w:tabs>
          <w:tab w:val="left" w:pos="3030"/>
        </w:tabs>
        <w:spacing w:after="120"/>
        <w:rPr>
          <w:szCs w:val="20"/>
        </w:rPr>
      </w:pPr>
    </w:p>
    <w:p w:rsidR="00A71AFB" w:rsidRDefault="0087466C" w:rsidP="007F294F">
      <w:pPr>
        <w:tabs>
          <w:tab w:val="left" w:pos="3030"/>
        </w:tabs>
        <w:spacing w:after="120"/>
        <w:ind w:left="288"/>
        <w:rPr>
          <w:szCs w:val="20"/>
        </w:rPr>
      </w:pPr>
      <w:r>
        <w:rPr>
          <w:szCs w:val="20"/>
        </w:rPr>
        <w:t>For more i</w:t>
      </w:r>
      <w:r w:rsidR="00A71AFB">
        <w:rPr>
          <w:szCs w:val="20"/>
        </w:rPr>
        <w:t>nformation on the District Public Health Im</w:t>
      </w:r>
      <w:r>
        <w:rPr>
          <w:szCs w:val="20"/>
        </w:rPr>
        <w:t>provement Plans, please contact:</w:t>
      </w:r>
    </w:p>
    <w:p w:rsidR="00A71AFB" w:rsidRDefault="00A71AFB" w:rsidP="007F294F">
      <w:pPr>
        <w:tabs>
          <w:tab w:val="left" w:pos="3030"/>
        </w:tabs>
        <w:spacing w:after="120"/>
        <w:ind w:left="288"/>
        <w:rPr>
          <w:szCs w:val="20"/>
        </w:rPr>
      </w:pPr>
    </w:p>
    <w:p w:rsidR="00A71AFB" w:rsidRDefault="00A71AFB" w:rsidP="007F294F">
      <w:pPr>
        <w:tabs>
          <w:tab w:val="left" w:pos="3030"/>
        </w:tabs>
        <w:spacing w:after="120"/>
        <w:ind w:left="288"/>
        <w:rPr>
          <w:szCs w:val="20"/>
        </w:rPr>
      </w:pPr>
      <w:r>
        <w:rPr>
          <w:szCs w:val="20"/>
        </w:rPr>
        <w:t>Sharon Leahy-Lind, Director, Division of Local Public Health, Maine CDC</w:t>
      </w:r>
    </w:p>
    <w:p w:rsidR="00A71AFB" w:rsidRDefault="00A71AFB" w:rsidP="007F294F">
      <w:pPr>
        <w:tabs>
          <w:tab w:val="left" w:pos="3030"/>
        </w:tabs>
        <w:spacing w:after="120"/>
        <w:ind w:left="288"/>
        <w:rPr>
          <w:szCs w:val="20"/>
        </w:rPr>
      </w:pPr>
      <w:r>
        <w:rPr>
          <w:szCs w:val="20"/>
        </w:rPr>
        <w:t>Telephone: 207-287-5345</w:t>
      </w:r>
    </w:p>
    <w:p w:rsidR="00A71AFB" w:rsidRDefault="00A71AFB" w:rsidP="007F294F">
      <w:pPr>
        <w:tabs>
          <w:tab w:val="left" w:pos="3030"/>
        </w:tabs>
        <w:spacing w:after="120"/>
        <w:ind w:left="288"/>
        <w:rPr>
          <w:szCs w:val="20"/>
        </w:rPr>
      </w:pPr>
      <w:r>
        <w:rPr>
          <w:szCs w:val="20"/>
        </w:rPr>
        <w:t xml:space="preserve">Email: </w:t>
      </w:r>
      <w:hyperlink r:id="rId28" w:history="1">
        <w:r w:rsidRPr="00A71AFB">
          <w:rPr>
            <w:rStyle w:val="Hyperlink"/>
            <w:szCs w:val="20"/>
          </w:rPr>
          <w:t>sharon.leahy-lind@maine.gov</w:t>
        </w:r>
      </w:hyperlink>
    </w:p>
    <w:p w:rsidR="00A71AFB" w:rsidRDefault="00A71AFB" w:rsidP="007F294F">
      <w:pPr>
        <w:tabs>
          <w:tab w:val="left" w:pos="3030"/>
        </w:tabs>
        <w:spacing w:after="120"/>
        <w:ind w:left="288"/>
        <w:rPr>
          <w:szCs w:val="20"/>
        </w:rPr>
      </w:pPr>
    </w:p>
    <w:p w:rsidR="00A71AFB" w:rsidRDefault="00A71AFB" w:rsidP="007F294F">
      <w:pPr>
        <w:tabs>
          <w:tab w:val="left" w:pos="3030"/>
        </w:tabs>
        <w:spacing w:after="120"/>
        <w:ind w:left="288"/>
        <w:rPr>
          <w:szCs w:val="20"/>
        </w:rPr>
      </w:pPr>
    </w:p>
    <w:p w:rsidR="00A71AFB" w:rsidRDefault="00A71AFB" w:rsidP="007F294F">
      <w:pPr>
        <w:tabs>
          <w:tab w:val="left" w:pos="3030"/>
        </w:tabs>
        <w:spacing w:after="120"/>
        <w:ind w:left="288"/>
        <w:rPr>
          <w:szCs w:val="20"/>
        </w:rPr>
      </w:pPr>
      <w:r>
        <w:rPr>
          <w:szCs w:val="20"/>
        </w:rPr>
        <w:t xml:space="preserve">For more information on the </w:t>
      </w:r>
      <w:r w:rsidR="0043352A" w:rsidRPr="008B62E7">
        <w:rPr>
          <w:szCs w:val="20"/>
        </w:rPr>
        <w:t>State Health Assessment</w:t>
      </w:r>
      <w:r w:rsidR="008B62E7" w:rsidRPr="008B62E7">
        <w:rPr>
          <w:szCs w:val="20"/>
        </w:rPr>
        <w:t xml:space="preserve">, </w:t>
      </w:r>
      <w:r w:rsidR="008B62E7" w:rsidRPr="008B62E7">
        <w:t xml:space="preserve">County </w:t>
      </w:r>
      <w:r w:rsidR="0087466C">
        <w:t>and</w:t>
      </w:r>
      <w:r w:rsidR="008B62E7" w:rsidRPr="008B62E7">
        <w:t xml:space="preserve"> District Data Reports, </w:t>
      </w:r>
      <w:r w:rsidR="0087466C">
        <w:t xml:space="preserve">and the </w:t>
      </w:r>
      <w:r w:rsidRPr="008B62E7">
        <w:rPr>
          <w:szCs w:val="20"/>
        </w:rPr>
        <w:t>State Health Improvement Plan</w:t>
      </w:r>
      <w:r>
        <w:rPr>
          <w:szCs w:val="20"/>
        </w:rPr>
        <w:t>, please contact</w:t>
      </w:r>
    </w:p>
    <w:p w:rsidR="00A71AFB" w:rsidRDefault="00A71AFB" w:rsidP="007F294F">
      <w:pPr>
        <w:tabs>
          <w:tab w:val="left" w:pos="3030"/>
        </w:tabs>
        <w:spacing w:after="120"/>
        <w:ind w:left="288"/>
        <w:rPr>
          <w:szCs w:val="20"/>
        </w:rPr>
      </w:pPr>
    </w:p>
    <w:p w:rsidR="00A71AFB" w:rsidRDefault="00A71AFB" w:rsidP="007F294F">
      <w:pPr>
        <w:tabs>
          <w:tab w:val="left" w:pos="3030"/>
        </w:tabs>
        <w:spacing w:after="120"/>
        <w:ind w:left="288"/>
        <w:rPr>
          <w:szCs w:val="20"/>
        </w:rPr>
      </w:pPr>
      <w:r>
        <w:rPr>
          <w:szCs w:val="20"/>
        </w:rPr>
        <w:t>Nancy Birkhimer, Director</w:t>
      </w:r>
      <w:r w:rsidR="00802F86">
        <w:rPr>
          <w:szCs w:val="20"/>
        </w:rPr>
        <w:t>, Public Health Performance Improvement</w:t>
      </w:r>
    </w:p>
    <w:p w:rsidR="00A71AFB" w:rsidRDefault="00A71AFB" w:rsidP="007F294F">
      <w:pPr>
        <w:tabs>
          <w:tab w:val="left" w:pos="3030"/>
        </w:tabs>
        <w:spacing w:after="120"/>
        <w:ind w:left="288"/>
        <w:rPr>
          <w:szCs w:val="20"/>
        </w:rPr>
      </w:pPr>
      <w:r>
        <w:rPr>
          <w:szCs w:val="20"/>
        </w:rPr>
        <w:t>Telephone: 207-287-5716</w:t>
      </w:r>
    </w:p>
    <w:p w:rsidR="00A71AFB" w:rsidRDefault="00A71AFB" w:rsidP="007F294F">
      <w:pPr>
        <w:tabs>
          <w:tab w:val="left" w:pos="3030"/>
        </w:tabs>
        <w:spacing w:after="120"/>
        <w:ind w:left="288"/>
        <w:rPr>
          <w:szCs w:val="20"/>
        </w:rPr>
      </w:pPr>
      <w:r>
        <w:rPr>
          <w:szCs w:val="20"/>
        </w:rPr>
        <w:t xml:space="preserve">Email: </w:t>
      </w:r>
      <w:hyperlink r:id="rId29" w:history="1">
        <w:r w:rsidR="0087466C" w:rsidRPr="00610C3C">
          <w:rPr>
            <w:rStyle w:val="Hyperlink"/>
            <w:szCs w:val="20"/>
          </w:rPr>
          <w:t>nancy.birkhimer@maine.gov</w:t>
        </w:r>
      </w:hyperlink>
      <w:r w:rsidR="0087466C">
        <w:rPr>
          <w:szCs w:val="20"/>
        </w:rPr>
        <w:t xml:space="preserve"> </w:t>
      </w:r>
    </w:p>
    <w:p w:rsidR="00DF7C77" w:rsidRDefault="00ED5888" w:rsidP="007F294F">
      <w:pPr>
        <w:tabs>
          <w:tab w:val="left" w:pos="3030"/>
        </w:tabs>
        <w:spacing w:after="120"/>
        <w:ind w:left="288"/>
        <w:rPr>
          <w:szCs w:val="20"/>
        </w:rPr>
      </w:pPr>
      <w:r w:rsidRPr="00A71AFB">
        <w:rPr>
          <w:szCs w:val="20"/>
        </w:rPr>
        <w:tab/>
      </w:r>
    </w:p>
    <w:p w:rsidR="00575F7D" w:rsidRDefault="00575F7D" w:rsidP="007F294F">
      <w:pPr>
        <w:tabs>
          <w:tab w:val="left" w:pos="3030"/>
        </w:tabs>
        <w:spacing w:after="120"/>
        <w:ind w:left="288"/>
        <w:rPr>
          <w:szCs w:val="20"/>
        </w:rPr>
      </w:pPr>
    </w:p>
    <w:p w:rsidR="00575F7D" w:rsidRDefault="00575F7D" w:rsidP="007F294F">
      <w:pPr>
        <w:tabs>
          <w:tab w:val="left" w:pos="3030"/>
        </w:tabs>
        <w:spacing w:after="120"/>
        <w:ind w:left="288"/>
        <w:rPr>
          <w:szCs w:val="20"/>
        </w:rPr>
      </w:pPr>
    </w:p>
    <w:p w:rsidR="00575F7D" w:rsidRDefault="00575F7D" w:rsidP="007F294F">
      <w:pPr>
        <w:tabs>
          <w:tab w:val="left" w:pos="3030"/>
        </w:tabs>
        <w:spacing w:after="120"/>
        <w:ind w:left="288"/>
        <w:rPr>
          <w:szCs w:val="20"/>
        </w:rPr>
      </w:pPr>
    </w:p>
    <w:p w:rsidR="00575F7D" w:rsidRDefault="00575F7D" w:rsidP="007F294F">
      <w:pPr>
        <w:tabs>
          <w:tab w:val="left" w:pos="3030"/>
        </w:tabs>
        <w:spacing w:after="120"/>
        <w:ind w:left="288"/>
        <w:rPr>
          <w:szCs w:val="20"/>
        </w:rPr>
      </w:pPr>
    </w:p>
    <w:p w:rsidR="00575F7D" w:rsidRDefault="00575F7D" w:rsidP="007F294F">
      <w:pPr>
        <w:tabs>
          <w:tab w:val="left" w:pos="3030"/>
        </w:tabs>
        <w:spacing w:after="120"/>
        <w:ind w:left="288"/>
        <w:rPr>
          <w:szCs w:val="20"/>
        </w:rPr>
      </w:pPr>
    </w:p>
    <w:p w:rsidR="00575F7D" w:rsidRDefault="00575F7D" w:rsidP="007F294F">
      <w:pPr>
        <w:tabs>
          <w:tab w:val="left" w:pos="3030"/>
        </w:tabs>
        <w:spacing w:after="120"/>
        <w:ind w:left="288"/>
        <w:rPr>
          <w:szCs w:val="20"/>
        </w:rPr>
      </w:pPr>
    </w:p>
    <w:p w:rsidR="00575F7D" w:rsidRDefault="00575F7D" w:rsidP="007F294F">
      <w:pPr>
        <w:tabs>
          <w:tab w:val="left" w:pos="3030"/>
        </w:tabs>
        <w:spacing w:after="120"/>
        <w:ind w:left="288"/>
        <w:rPr>
          <w:szCs w:val="20"/>
        </w:rPr>
      </w:pPr>
    </w:p>
    <w:p w:rsidR="00575F7D" w:rsidRDefault="00575F7D" w:rsidP="007F294F">
      <w:pPr>
        <w:tabs>
          <w:tab w:val="left" w:pos="3030"/>
        </w:tabs>
        <w:spacing w:after="120"/>
        <w:ind w:left="288"/>
        <w:rPr>
          <w:szCs w:val="20"/>
        </w:rPr>
      </w:pPr>
    </w:p>
    <w:p w:rsidR="00575F7D" w:rsidRDefault="00575F7D" w:rsidP="007F294F">
      <w:pPr>
        <w:tabs>
          <w:tab w:val="left" w:pos="3030"/>
        </w:tabs>
        <w:spacing w:after="120"/>
        <w:ind w:left="288"/>
        <w:rPr>
          <w:szCs w:val="20"/>
        </w:rPr>
      </w:pPr>
    </w:p>
    <w:p w:rsidR="00575F7D" w:rsidRDefault="00575F7D" w:rsidP="007F294F">
      <w:pPr>
        <w:tabs>
          <w:tab w:val="left" w:pos="3030"/>
        </w:tabs>
        <w:spacing w:after="120"/>
        <w:ind w:left="288"/>
        <w:rPr>
          <w:szCs w:val="20"/>
        </w:rPr>
      </w:pPr>
    </w:p>
    <w:p w:rsidR="00575F7D" w:rsidRDefault="00575F7D" w:rsidP="00A71AFB">
      <w:pPr>
        <w:tabs>
          <w:tab w:val="left" w:pos="3030"/>
        </w:tabs>
        <w:spacing w:after="120"/>
        <w:rPr>
          <w:szCs w:val="20"/>
        </w:rPr>
      </w:pPr>
    </w:p>
    <w:p w:rsidR="00575F7D" w:rsidRDefault="00575F7D" w:rsidP="00A71AFB">
      <w:pPr>
        <w:tabs>
          <w:tab w:val="left" w:pos="3030"/>
        </w:tabs>
        <w:spacing w:after="120"/>
        <w:rPr>
          <w:szCs w:val="20"/>
        </w:rPr>
      </w:pPr>
    </w:p>
    <w:p w:rsidR="00575F7D" w:rsidRPr="00BF5CE4" w:rsidRDefault="00665B21" w:rsidP="00BF5CE4">
      <w:pPr>
        <w:jc w:val="center"/>
        <w:rPr>
          <w:szCs w:val="20"/>
        </w:rPr>
      </w:pPr>
      <w:r>
        <w:rPr>
          <w:szCs w:val="20"/>
        </w:rPr>
        <w:br w:type="page"/>
      </w:r>
      <w:r w:rsidR="00575F7D" w:rsidRPr="00392374">
        <w:rPr>
          <w:b/>
          <w:szCs w:val="20"/>
        </w:rPr>
        <w:lastRenderedPageBreak/>
        <w:t>APPENDIX A</w:t>
      </w:r>
    </w:p>
    <w:tbl>
      <w:tblPr>
        <w:tblW w:w="10020" w:type="dxa"/>
        <w:tblInd w:w="-342" w:type="dxa"/>
        <w:tblLook w:val="04A0" w:firstRow="1" w:lastRow="0" w:firstColumn="1" w:lastColumn="0" w:noHBand="0" w:noVBand="1"/>
      </w:tblPr>
      <w:tblGrid>
        <w:gridCol w:w="4220"/>
        <w:gridCol w:w="2060"/>
        <w:gridCol w:w="1100"/>
        <w:gridCol w:w="2640"/>
      </w:tblGrid>
      <w:tr w:rsidR="008B62E7" w:rsidTr="008B62E7">
        <w:trPr>
          <w:trHeight w:val="810"/>
        </w:trPr>
        <w:tc>
          <w:tcPr>
            <w:tcW w:w="10020" w:type="dxa"/>
            <w:gridSpan w:val="4"/>
            <w:tcBorders>
              <w:top w:val="nil"/>
              <w:left w:val="nil"/>
              <w:bottom w:val="nil"/>
              <w:right w:val="nil"/>
            </w:tcBorders>
            <w:shd w:val="clear" w:color="auto" w:fill="auto"/>
            <w:vAlign w:val="bottom"/>
            <w:hideMark/>
          </w:tcPr>
          <w:p w:rsidR="008B62E7" w:rsidRDefault="008B62E7">
            <w:pPr>
              <w:jc w:val="center"/>
              <w:rPr>
                <w:rFonts w:ascii="Calibri" w:hAnsi="Calibri"/>
                <w:b/>
                <w:bCs/>
                <w:sz w:val="28"/>
                <w:szCs w:val="28"/>
              </w:rPr>
            </w:pPr>
            <w:r>
              <w:rPr>
                <w:rFonts w:ascii="Calibri" w:hAnsi="Calibri"/>
                <w:b/>
                <w:bCs/>
                <w:sz w:val="28"/>
                <w:szCs w:val="28"/>
              </w:rPr>
              <w:t>District Data from the 2012 Maine State Health Assessment, Including Updates to the "2010 Call to District Action"</w:t>
            </w:r>
          </w:p>
        </w:tc>
      </w:tr>
      <w:tr w:rsidR="008B62E7" w:rsidTr="008B62E7">
        <w:trPr>
          <w:trHeight w:val="555"/>
        </w:trPr>
        <w:tc>
          <w:tcPr>
            <w:tcW w:w="10020" w:type="dxa"/>
            <w:gridSpan w:val="4"/>
            <w:tcBorders>
              <w:top w:val="single" w:sz="4" w:space="0" w:color="auto"/>
              <w:left w:val="nil"/>
              <w:bottom w:val="nil"/>
              <w:right w:val="nil"/>
            </w:tcBorders>
            <w:shd w:val="clear" w:color="auto" w:fill="auto"/>
            <w:vAlign w:val="center"/>
            <w:hideMark/>
          </w:tcPr>
          <w:p w:rsidR="008B62E7" w:rsidRDefault="008B62E7">
            <w:pPr>
              <w:rPr>
                <w:rFonts w:ascii="Calibri" w:hAnsi="Calibri"/>
                <w:sz w:val="18"/>
                <w:szCs w:val="18"/>
              </w:rPr>
            </w:pPr>
            <w:r>
              <w:rPr>
                <w:rFonts w:ascii="Calibri" w:hAnsi="Calibri"/>
                <w:sz w:val="18"/>
                <w:szCs w:val="18"/>
              </w:rPr>
              <w:t>*Some state and national data is only available by a single year, whereas the county and public health district data is for several years aggregated.</w:t>
            </w:r>
          </w:p>
        </w:tc>
      </w:tr>
      <w:tr w:rsidR="008B62E7" w:rsidTr="008B62E7">
        <w:trPr>
          <w:trHeight w:val="480"/>
        </w:trPr>
        <w:tc>
          <w:tcPr>
            <w:tcW w:w="4220" w:type="dxa"/>
            <w:tcBorders>
              <w:top w:val="nil"/>
              <w:left w:val="nil"/>
              <w:bottom w:val="nil"/>
              <w:right w:val="nil"/>
            </w:tcBorders>
            <w:shd w:val="clear" w:color="auto" w:fill="auto"/>
            <w:vAlign w:val="center"/>
            <w:hideMark/>
          </w:tcPr>
          <w:p w:rsidR="008B62E7" w:rsidRDefault="008B62E7">
            <w:pPr>
              <w:rPr>
                <w:rFonts w:ascii="Calibri" w:hAnsi="Calibri"/>
                <w:sz w:val="18"/>
                <w:szCs w:val="18"/>
              </w:rPr>
            </w:pPr>
            <w:r>
              <w:rPr>
                <w:rFonts w:ascii="Calibri" w:hAnsi="Calibri"/>
                <w:sz w:val="18"/>
                <w:szCs w:val="18"/>
              </w:rPr>
              <w:t>NA = not available</w:t>
            </w:r>
          </w:p>
        </w:tc>
        <w:tc>
          <w:tcPr>
            <w:tcW w:w="2060" w:type="dxa"/>
            <w:tcBorders>
              <w:top w:val="nil"/>
              <w:left w:val="nil"/>
              <w:bottom w:val="nil"/>
              <w:right w:val="nil"/>
            </w:tcBorders>
            <w:shd w:val="clear" w:color="000000" w:fill="FCD5B4"/>
            <w:vAlign w:val="center"/>
            <w:hideMark/>
          </w:tcPr>
          <w:p w:rsidR="008B62E7" w:rsidRDefault="008B62E7">
            <w:pPr>
              <w:rPr>
                <w:rFonts w:ascii="Calibri" w:hAnsi="Calibri"/>
                <w:sz w:val="18"/>
                <w:szCs w:val="18"/>
              </w:rPr>
            </w:pPr>
            <w:r>
              <w:rPr>
                <w:rFonts w:ascii="Calibri" w:hAnsi="Calibri"/>
                <w:sz w:val="18"/>
                <w:szCs w:val="18"/>
              </w:rPr>
              <w:t>Orange = significantly worse than Maine</w:t>
            </w:r>
          </w:p>
        </w:tc>
        <w:tc>
          <w:tcPr>
            <w:tcW w:w="1100" w:type="dxa"/>
            <w:tcBorders>
              <w:top w:val="nil"/>
              <w:left w:val="nil"/>
              <w:bottom w:val="nil"/>
              <w:right w:val="nil"/>
            </w:tcBorders>
            <w:shd w:val="clear" w:color="auto" w:fill="auto"/>
            <w:vAlign w:val="center"/>
            <w:hideMark/>
          </w:tcPr>
          <w:p w:rsidR="008B62E7" w:rsidRDefault="008B62E7">
            <w:pPr>
              <w:rPr>
                <w:rFonts w:ascii="Calibri" w:hAnsi="Calibri"/>
                <w:sz w:val="18"/>
                <w:szCs w:val="18"/>
              </w:rPr>
            </w:pPr>
          </w:p>
        </w:tc>
        <w:tc>
          <w:tcPr>
            <w:tcW w:w="2640" w:type="dxa"/>
            <w:tcBorders>
              <w:top w:val="nil"/>
              <w:left w:val="nil"/>
              <w:bottom w:val="nil"/>
              <w:right w:val="nil"/>
            </w:tcBorders>
            <w:shd w:val="clear" w:color="000000" w:fill="C2D69A"/>
            <w:vAlign w:val="center"/>
            <w:hideMark/>
          </w:tcPr>
          <w:p w:rsidR="008B62E7" w:rsidRDefault="008B62E7">
            <w:pPr>
              <w:rPr>
                <w:rFonts w:ascii="Calibri" w:hAnsi="Calibri"/>
                <w:sz w:val="18"/>
                <w:szCs w:val="18"/>
              </w:rPr>
            </w:pPr>
            <w:r>
              <w:rPr>
                <w:rFonts w:ascii="Calibri" w:hAnsi="Calibri"/>
                <w:sz w:val="18"/>
                <w:szCs w:val="18"/>
              </w:rPr>
              <w:t>Green = significantly better than Maine</w:t>
            </w:r>
          </w:p>
        </w:tc>
      </w:tr>
      <w:tr w:rsidR="008B62E7" w:rsidTr="008B62E7">
        <w:trPr>
          <w:trHeight w:val="300"/>
        </w:trPr>
        <w:tc>
          <w:tcPr>
            <w:tcW w:w="4220" w:type="dxa"/>
            <w:tcBorders>
              <w:top w:val="nil"/>
              <w:left w:val="nil"/>
              <w:bottom w:val="nil"/>
              <w:right w:val="nil"/>
            </w:tcBorders>
            <w:shd w:val="clear" w:color="auto" w:fill="auto"/>
            <w:vAlign w:val="center"/>
            <w:hideMark/>
          </w:tcPr>
          <w:p w:rsidR="008B62E7" w:rsidRDefault="008B62E7">
            <w:pPr>
              <w:rPr>
                <w:rFonts w:ascii="Calibri" w:hAnsi="Calibri"/>
                <w:sz w:val="18"/>
                <w:szCs w:val="18"/>
              </w:rPr>
            </w:pPr>
          </w:p>
        </w:tc>
        <w:tc>
          <w:tcPr>
            <w:tcW w:w="2060" w:type="dxa"/>
            <w:tcBorders>
              <w:top w:val="nil"/>
              <w:left w:val="nil"/>
              <w:bottom w:val="nil"/>
              <w:right w:val="nil"/>
            </w:tcBorders>
            <w:shd w:val="clear" w:color="auto" w:fill="auto"/>
            <w:vAlign w:val="center"/>
            <w:hideMark/>
          </w:tcPr>
          <w:p w:rsidR="008B62E7" w:rsidRDefault="008B62E7">
            <w:pPr>
              <w:rPr>
                <w:rFonts w:ascii="Calibri" w:hAnsi="Calibri"/>
                <w:sz w:val="18"/>
                <w:szCs w:val="18"/>
              </w:rPr>
            </w:pPr>
          </w:p>
        </w:tc>
        <w:tc>
          <w:tcPr>
            <w:tcW w:w="1100" w:type="dxa"/>
            <w:tcBorders>
              <w:top w:val="nil"/>
              <w:left w:val="nil"/>
              <w:bottom w:val="nil"/>
              <w:right w:val="nil"/>
            </w:tcBorders>
            <w:shd w:val="clear" w:color="auto" w:fill="auto"/>
            <w:vAlign w:val="center"/>
            <w:hideMark/>
          </w:tcPr>
          <w:p w:rsidR="008B62E7" w:rsidRDefault="008B62E7">
            <w:pPr>
              <w:rPr>
                <w:rFonts w:ascii="Calibri" w:hAnsi="Calibri"/>
                <w:sz w:val="18"/>
                <w:szCs w:val="18"/>
              </w:rPr>
            </w:pPr>
          </w:p>
        </w:tc>
        <w:tc>
          <w:tcPr>
            <w:tcW w:w="2640" w:type="dxa"/>
            <w:tcBorders>
              <w:top w:val="nil"/>
              <w:left w:val="nil"/>
              <w:bottom w:val="nil"/>
              <w:right w:val="nil"/>
            </w:tcBorders>
            <w:shd w:val="clear" w:color="auto" w:fill="auto"/>
            <w:vAlign w:val="center"/>
            <w:hideMark/>
          </w:tcPr>
          <w:p w:rsidR="008B62E7" w:rsidRDefault="008B62E7">
            <w:pPr>
              <w:rPr>
                <w:rFonts w:ascii="Calibri" w:hAnsi="Calibri"/>
                <w:sz w:val="18"/>
                <w:szCs w:val="18"/>
              </w:rPr>
            </w:pPr>
          </w:p>
        </w:tc>
      </w:tr>
      <w:tr w:rsidR="008B62E7" w:rsidTr="008B62E7">
        <w:trPr>
          <w:trHeight w:val="300"/>
        </w:trPr>
        <w:tc>
          <w:tcPr>
            <w:tcW w:w="4220" w:type="dxa"/>
            <w:tcBorders>
              <w:top w:val="single" w:sz="4" w:space="0" w:color="auto"/>
              <w:left w:val="single" w:sz="4" w:space="0" w:color="auto"/>
              <w:bottom w:val="single" w:sz="4" w:space="0" w:color="auto"/>
              <w:right w:val="nil"/>
            </w:tcBorders>
            <w:shd w:val="clear" w:color="auto" w:fill="auto"/>
            <w:vAlign w:val="bottom"/>
            <w:hideMark/>
          </w:tcPr>
          <w:p w:rsidR="008B62E7" w:rsidRDefault="008B62E7">
            <w:pPr>
              <w:jc w:val="center"/>
              <w:rPr>
                <w:rFonts w:ascii="Calibri" w:hAnsi="Calibri"/>
                <w:b/>
                <w:bCs/>
                <w:sz w:val="22"/>
                <w:szCs w:val="22"/>
              </w:rPr>
            </w:pPr>
            <w:r>
              <w:rPr>
                <w:rFonts w:ascii="Calibri" w:hAnsi="Calibri"/>
                <w:b/>
                <w:bCs/>
                <w:sz w:val="22"/>
                <w:szCs w:val="22"/>
              </w:rPr>
              <w:t>Indicator</w:t>
            </w:r>
          </w:p>
        </w:tc>
        <w:tc>
          <w:tcPr>
            <w:tcW w:w="2060" w:type="dxa"/>
            <w:tcBorders>
              <w:top w:val="single" w:sz="4" w:space="0" w:color="auto"/>
              <w:left w:val="nil"/>
              <w:bottom w:val="single" w:sz="4" w:space="0" w:color="auto"/>
              <w:right w:val="nil"/>
            </w:tcBorders>
            <w:shd w:val="clear" w:color="auto" w:fill="auto"/>
            <w:vAlign w:val="bottom"/>
            <w:hideMark/>
          </w:tcPr>
          <w:p w:rsidR="008B62E7" w:rsidRDefault="008B62E7">
            <w:pPr>
              <w:jc w:val="center"/>
              <w:rPr>
                <w:rFonts w:ascii="Calibri" w:hAnsi="Calibri"/>
                <w:b/>
                <w:bCs/>
                <w:sz w:val="22"/>
                <w:szCs w:val="22"/>
              </w:rPr>
            </w:pPr>
            <w:r>
              <w:rPr>
                <w:rFonts w:ascii="Calibri" w:hAnsi="Calibri"/>
                <w:b/>
                <w:bCs/>
                <w:sz w:val="22"/>
                <w:szCs w:val="22"/>
              </w:rPr>
              <w:t>Data source</w:t>
            </w:r>
          </w:p>
        </w:tc>
        <w:tc>
          <w:tcPr>
            <w:tcW w:w="1100" w:type="dxa"/>
            <w:tcBorders>
              <w:top w:val="single" w:sz="4" w:space="0" w:color="auto"/>
              <w:left w:val="nil"/>
              <w:bottom w:val="single" w:sz="4" w:space="0" w:color="auto"/>
              <w:right w:val="nil"/>
            </w:tcBorders>
            <w:shd w:val="clear" w:color="auto" w:fill="auto"/>
            <w:vAlign w:val="bottom"/>
            <w:hideMark/>
          </w:tcPr>
          <w:p w:rsidR="008B62E7" w:rsidRDefault="008B62E7">
            <w:pPr>
              <w:jc w:val="center"/>
              <w:rPr>
                <w:rFonts w:ascii="Calibri" w:hAnsi="Calibri"/>
                <w:b/>
                <w:bCs/>
                <w:sz w:val="22"/>
                <w:szCs w:val="22"/>
              </w:rPr>
            </w:pPr>
            <w:r>
              <w:rPr>
                <w:rFonts w:ascii="Calibri" w:hAnsi="Calibri"/>
                <w:b/>
                <w:bCs/>
                <w:sz w:val="22"/>
                <w:szCs w:val="22"/>
              </w:rPr>
              <w:t>Year(s)</w:t>
            </w:r>
          </w:p>
        </w:tc>
        <w:tc>
          <w:tcPr>
            <w:tcW w:w="2640" w:type="dxa"/>
            <w:tcBorders>
              <w:top w:val="single" w:sz="4" w:space="0" w:color="auto"/>
              <w:left w:val="nil"/>
              <w:bottom w:val="single" w:sz="4" w:space="0" w:color="auto"/>
              <w:right w:val="single" w:sz="4" w:space="0" w:color="auto"/>
            </w:tcBorders>
            <w:shd w:val="clear" w:color="auto" w:fill="auto"/>
            <w:noWrap/>
            <w:vAlign w:val="bottom"/>
            <w:hideMark/>
          </w:tcPr>
          <w:p w:rsidR="008B62E7" w:rsidRDefault="008B62E7">
            <w:pPr>
              <w:jc w:val="center"/>
              <w:rPr>
                <w:rFonts w:ascii="Calibri" w:hAnsi="Calibri"/>
                <w:b/>
                <w:bCs/>
                <w:sz w:val="22"/>
                <w:szCs w:val="22"/>
              </w:rPr>
            </w:pPr>
            <w:r>
              <w:rPr>
                <w:rFonts w:ascii="Calibri" w:hAnsi="Calibri"/>
                <w:b/>
                <w:bCs/>
                <w:sz w:val="22"/>
                <w:szCs w:val="22"/>
              </w:rPr>
              <w:t>Other notes</w:t>
            </w:r>
          </w:p>
        </w:tc>
      </w:tr>
      <w:tr w:rsidR="008B62E7" w:rsidTr="008B62E7">
        <w:trPr>
          <w:trHeight w:val="300"/>
        </w:trPr>
        <w:tc>
          <w:tcPr>
            <w:tcW w:w="4220" w:type="dxa"/>
            <w:tcBorders>
              <w:top w:val="nil"/>
              <w:left w:val="single" w:sz="4" w:space="0" w:color="auto"/>
              <w:bottom w:val="single" w:sz="4" w:space="0" w:color="BFBFBF"/>
              <w:right w:val="nil"/>
            </w:tcBorders>
            <w:shd w:val="clear" w:color="000000" w:fill="D8D8D8"/>
            <w:noWrap/>
            <w:vAlign w:val="center"/>
            <w:hideMark/>
          </w:tcPr>
          <w:p w:rsidR="008B62E7" w:rsidRDefault="008B62E7">
            <w:pPr>
              <w:rPr>
                <w:rFonts w:ascii="Calibri" w:hAnsi="Calibri"/>
                <w:b/>
                <w:bCs/>
                <w:sz w:val="20"/>
                <w:szCs w:val="20"/>
              </w:rPr>
            </w:pPr>
            <w:r>
              <w:rPr>
                <w:rFonts w:ascii="Calibri" w:hAnsi="Calibri"/>
                <w:b/>
                <w:bCs/>
                <w:sz w:val="20"/>
                <w:szCs w:val="20"/>
              </w:rPr>
              <w:t>General health status</w:t>
            </w:r>
          </w:p>
        </w:tc>
        <w:tc>
          <w:tcPr>
            <w:tcW w:w="206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110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2640" w:type="dxa"/>
            <w:tcBorders>
              <w:top w:val="nil"/>
              <w:left w:val="nil"/>
              <w:bottom w:val="single" w:sz="4" w:space="0" w:color="BFBFBF"/>
              <w:right w:val="single" w:sz="4" w:space="0" w:color="auto"/>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Fair or poor health - adults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hideMark/>
          </w:tcPr>
          <w:p w:rsidR="008B62E7" w:rsidRDefault="008B62E7">
            <w:pPr>
              <w:rPr>
                <w:rFonts w:ascii="Calibri" w:hAnsi="Calibri"/>
                <w:sz w:val="20"/>
                <w:szCs w:val="20"/>
              </w:rPr>
            </w:pPr>
            <w:r>
              <w:rPr>
                <w:rFonts w:ascii="Calibri" w:hAnsi="Calibri"/>
                <w:sz w:val="20"/>
                <w:szCs w:val="20"/>
              </w:rPr>
              <w:t>Average number of unhealthy days in the past month (physical health)</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vMerge w:val="restart"/>
            <w:tcBorders>
              <w:top w:val="nil"/>
              <w:left w:val="nil"/>
              <w:bottom w:val="single" w:sz="4" w:space="0" w:color="BFBFBF"/>
              <w:right w:val="single" w:sz="4" w:space="0" w:color="auto"/>
            </w:tcBorders>
            <w:shd w:val="clear" w:color="auto" w:fill="auto"/>
            <w:hideMark/>
          </w:tcPr>
          <w:p w:rsidR="008B62E7" w:rsidRDefault="008B62E7">
            <w:pPr>
              <w:rPr>
                <w:rFonts w:ascii="Calibri" w:hAnsi="Calibri"/>
                <w:sz w:val="20"/>
                <w:szCs w:val="20"/>
              </w:rPr>
            </w:pPr>
            <w:r>
              <w:rPr>
                <w:rFonts w:ascii="Calibri" w:hAnsi="Calibri"/>
                <w:sz w:val="20"/>
                <w:szCs w:val="20"/>
              </w:rPr>
              <w:t xml:space="preserve">Some reports analyze this question by the percent of people with =&gt;11 or =&gt;14 unhealthy days </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hideMark/>
          </w:tcPr>
          <w:p w:rsidR="008B62E7" w:rsidRDefault="008B62E7">
            <w:pPr>
              <w:rPr>
                <w:rFonts w:ascii="Calibri" w:hAnsi="Calibri"/>
                <w:sz w:val="20"/>
                <w:szCs w:val="20"/>
              </w:rPr>
            </w:pPr>
            <w:r>
              <w:rPr>
                <w:rFonts w:ascii="Calibri" w:hAnsi="Calibri"/>
                <w:sz w:val="20"/>
                <w:szCs w:val="20"/>
              </w:rPr>
              <w:t>Average number of unhealthy days in the past month (mental health)</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vMerge/>
            <w:tcBorders>
              <w:top w:val="nil"/>
              <w:left w:val="nil"/>
              <w:bottom w:val="single" w:sz="4" w:space="0" w:color="BFBFBF"/>
              <w:right w:val="single" w:sz="4" w:space="0" w:color="auto"/>
            </w:tcBorders>
            <w:vAlign w:val="center"/>
            <w:hideMark/>
          </w:tcPr>
          <w:p w:rsidR="008B62E7" w:rsidRDefault="008B62E7">
            <w:pPr>
              <w:rPr>
                <w:rFonts w:ascii="Calibri" w:hAnsi="Calibri"/>
                <w:sz w:val="20"/>
                <w:szCs w:val="20"/>
              </w:rPr>
            </w:pPr>
          </w:p>
        </w:tc>
      </w:tr>
      <w:tr w:rsidR="008B62E7" w:rsidTr="008B62E7">
        <w:trPr>
          <w:trHeight w:val="300"/>
        </w:trPr>
        <w:tc>
          <w:tcPr>
            <w:tcW w:w="4220" w:type="dxa"/>
            <w:tcBorders>
              <w:top w:val="nil"/>
              <w:left w:val="single" w:sz="4" w:space="0" w:color="auto"/>
              <w:bottom w:val="single" w:sz="4" w:space="0" w:color="BFBFBF"/>
              <w:right w:val="nil"/>
            </w:tcBorders>
            <w:shd w:val="clear" w:color="000000" w:fill="D8D8D8"/>
            <w:vAlign w:val="center"/>
            <w:hideMark/>
          </w:tcPr>
          <w:p w:rsidR="008B62E7" w:rsidRDefault="008B62E7">
            <w:pPr>
              <w:rPr>
                <w:rFonts w:ascii="Calibri" w:hAnsi="Calibri"/>
                <w:b/>
                <w:bCs/>
                <w:sz w:val="20"/>
                <w:szCs w:val="20"/>
              </w:rPr>
            </w:pPr>
            <w:r>
              <w:rPr>
                <w:rFonts w:ascii="Calibri" w:hAnsi="Calibri"/>
                <w:b/>
                <w:bCs/>
                <w:sz w:val="20"/>
                <w:szCs w:val="20"/>
              </w:rPr>
              <w:t>Access</w:t>
            </w:r>
          </w:p>
        </w:tc>
        <w:tc>
          <w:tcPr>
            <w:tcW w:w="2060" w:type="dxa"/>
            <w:tcBorders>
              <w:top w:val="nil"/>
              <w:left w:val="nil"/>
              <w:bottom w:val="single" w:sz="4" w:space="0" w:color="BFBFBF"/>
              <w:right w:val="nil"/>
            </w:tcBorders>
            <w:shd w:val="clear" w:color="000000" w:fill="D8D8D8"/>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1100" w:type="dxa"/>
            <w:tcBorders>
              <w:top w:val="nil"/>
              <w:left w:val="nil"/>
              <w:bottom w:val="single" w:sz="4" w:space="0" w:color="BFBFBF"/>
              <w:right w:val="nil"/>
            </w:tcBorders>
            <w:shd w:val="clear" w:color="000000" w:fill="D8D8D8"/>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2640" w:type="dxa"/>
            <w:tcBorders>
              <w:top w:val="nil"/>
              <w:left w:val="nil"/>
              <w:bottom w:val="single" w:sz="4" w:space="0" w:color="BFBFBF"/>
              <w:right w:val="single" w:sz="4" w:space="0" w:color="auto"/>
            </w:tcBorders>
            <w:shd w:val="clear" w:color="000000" w:fill="D8D8D8"/>
            <w:vAlign w:val="center"/>
            <w:hideMark/>
          </w:tcPr>
          <w:p w:rsidR="008B62E7" w:rsidRDefault="008B62E7">
            <w:pPr>
              <w:jc w:val="center"/>
              <w:rPr>
                <w:rFonts w:ascii="Calibri" w:hAnsi="Calibri"/>
                <w:b/>
                <w:bCs/>
                <w:sz w:val="20"/>
                <w:szCs w:val="20"/>
              </w:rPr>
            </w:pPr>
            <w:r>
              <w:rPr>
                <w:rFonts w:ascii="Calibri" w:hAnsi="Calibri"/>
                <w:b/>
                <w:bCs/>
                <w:sz w:val="20"/>
                <w:szCs w:val="20"/>
              </w:rPr>
              <w:t> </w:t>
            </w:r>
          </w:p>
        </w:tc>
      </w:tr>
      <w:tr w:rsidR="008B62E7" w:rsidTr="008B62E7">
        <w:trPr>
          <w:trHeight w:val="795"/>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Proportion of persons with a usual primary care provider </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Self-reported (someone you think of as your personal doctor or health care provider)</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No dental care in past year</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Includes any dental care, preventive or otherwise</w:t>
            </w:r>
          </w:p>
        </w:tc>
      </w:tr>
      <w:tr w:rsidR="008B62E7" w:rsidTr="008B62E7">
        <w:trPr>
          <w:trHeight w:val="300"/>
        </w:trPr>
        <w:tc>
          <w:tcPr>
            <w:tcW w:w="4220" w:type="dxa"/>
            <w:tcBorders>
              <w:top w:val="nil"/>
              <w:left w:val="single" w:sz="4" w:space="0" w:color="auto"/>
              <w:bottom w:val="single" w:sz="4" w:space="0" w:color="BFBFBF"/>
              <w:right w:val="nil"/>
            </w:tcBorders>
            <w:shd w:val="clear" w:color="000000" w:fill="D8D8D8"/>
            <w:noWrap/>
            <w:vAlign w:val="center"/>
            <w:hideMark/>
          </w:tcPr>
          <w:p w:rsidR="008B62E7" w:rsidRDefault="008B62E7">
            <w:pPr>
              <w:rPr>
                <w:rFonts w:ascii="Calibri" w:hAnsi="Calibri"/>
                <w:b/>
                <w:bCs/>
                <w:sz w:val="20"/>
                <w:szCs w:val="20"/>
              </w:rPr>
            </w:pPr>
            <w:r>
              <w:rPr>
                <w:rFonts w:ascii="Calibri" w:hAnsi="Calibri"/>
                <w:b/>
                <w:bCs/>
                <w:sz w:val="20"/>
                <w:szCs w:val="20"/>
              </w:rPr>
              <w:t>Physical Activity, Nutrition and Weight</w:t>
            </w:r>
          </w:p>
        </w:tc>
        <w:tc>
          <w:tcPr>
            <w:tcW w:w="206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110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2640" w:type="dxa"/>
            <w:tcBorders>
              <w:top w:val="nil"/>
              <w:left w:val="nil"/>
              <w:bottom w:val="single" w:sz="4" w:space="0" w:color="BFBFBF"/>
              <w:right w:val="single" w:sz="4" w:space="0" w:color="auto"/>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Obesity - adults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Self-reported, based on BMI</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Obesity - high school students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MIYHS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Self-reported, based on BMI</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Overweight - high school students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MIYHS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Self-reported, based on BMI</w:t>
            </w:r>
          </w:p>
        </w:tc>
      </w:tr>
      <w:tr w:rsidR="008B62E7" w:rsidTr="008B62E7">
        <w:trPr>
          <w:trHeight w:val="285"/>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Sedentary lifestyle - adults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hideMark/>
          </w:tcPr>
          <w:p w:rsidR="008B62E7" w:rsidRDefault="008B62E7">
            <w:pPr>
              <w:rPr>
                <w:rFonts w:ascii="Calibri" w:hAnsi="Calibri"/>
                <w:sz w:val="20"/>
                <w:szCs w:val="20"/>
              </w:rPr>
            </w:pPr>
            <w:r>
              <w:rPr>
                <w:rFonts w:ascii="Calibri" w:hAnsi="Calibri"/>
                <w:sz w:val="20"/>
                <w:szCs w:val="20"/>
              </w:rPr>
              <w:t>No leisure-time physical activity</w:t>
            </w:r>
          </w:p>
        </w:tc>
      </w:tr>
      <w:tr w:rsidR="008B62E7" w:rsidTr="008B62E7">
        <w:trPr>
          <w:trHeight w:val="300"/>
        </w:trPr>
        <w:tc>
          <w:tcPr>
            <w:tcW w:w="4220" w:type="dxa"/>
            <w:tcBorders>
              <w:top w:val="nil"/>
              <w:left w:val="single" w:sz="4" w:space="0" w:color="auto"/>
              <w:bottom w:val="single" w:sz="4" w:space="0" w:color="BFBFBF"/>
              <w:right w:val="nil"/>
            </w:tcBorders>
            <w:shd w:val="clear" w:color="000000" w:fill="D8D8D8"/>
            <w:noWrap/>
            <w:vAlign w:val="center"/>
            <w:hideMark/>
          </w:tcPr>
          <w:p w:rsidR="008B62E7" w:rsidRDefault="008B62E7">
            <w:pPr>
              <w:rPr>
                <w:rFonts w:ascii="Calibri" w:hAnsi="Calibri"/>
                <w:b/>
                <w:bCs/>
                <w:sz w:val="20"/>
                <w:szCs w:val="20"/>
              </w:rPr>
            </w:pPr>
            <w:r>
              <w:rPr>
                <w:rFonts w:ascii="Calibri" w:hAnsi="Calibri"/>
                <w:b/>
                <w:bCs/>
                <w:sz w:val="20"/>
                <w:szCs w:val="20"/>
              </w:rPr>
              <w:t>Cardiovascular Health</w:t>
            </w:r>
          </w:p>
        </w:tc>
        <w:tc>
          <w:tcPr>
            <w:tcW w:w="206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110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2640" w:type="dxa"/>
            <w:tcBorders>
              <w:top w:val="nil"/>
              <w:left w:val="nil"/>
              <w:bottom w:val="single" w:sz="4" w:space="0" w:color="BFBFBF"/>
              <w:right w:val="single" w:sz="4" w:space="0" w:color="auto"/>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High blood pressure</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High cholesterol</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000000" w:fill="D8D8D8"/>
            <w:vAlign w:val="center"/>
            <w:hideMark/>
          </w:tcPr>
          <w:p w:rsidR="008B62E7" w:rsidRDefault="008B62E7">
            <w:pPr>
              <w:rPr>
                <w:rFonts w:ascii="Calibri" w:hAnsi="Calibri"/>
                <w:b/>
                <w:bCs/>
                <w:sz w:val="20"/>
                <w:szCs w:val="20"/>
              </w:rPr>
            </w:pPr>
            <w:r>
              <w:rPr>
                <w:rFonts w:ascii="Calibri" w:hAnsi="Calibri"/>
                <w:b/>
                <w:bCs/>
                <w:sz w:val="20"/>
                <w:szCs w:val="20"/>
              </w:rPr>
              <w:t>Diabetes</w:t>
            </w:r>
          </w:p>
        </w:tc>
        <w:tc>
          <w:tcPr>
            <w:tcW w:w="2060" w:type="dxa"/>
            <w:tcBorders>
              <w:top w:val="nil"/>
              <w:left w:val="nil"/>
              <w:bottom w:val="single" w:sz="4" w:space="0" w:color="BFBFBF"/>
              <w:right w:val="nil"/>
            </w:tcBorders>
            <w:shd w:val="clear" w:color="000000" w:fill="D8D8D8"/>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1100" w:type="dxa"/>
            <w:tcBorders>
              <w:top w:val="nil"/>
              <w:left w:val="nil"/>
              <w:bottom w:val="single" w:sz="4" w:space="0" w:color="BFBFBF"/>
              <w:right w:val="nil"/>
            </w:tcBorders>
            <w:shd w:val="clear" w:color="000000" w:fill="D8D8D8"/>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2640" w:type="dxa"/>
            <w:tcBorders>
              <w:top w:val="nil"/>
              <w:left w:val="nil"/>
              <w:bottom w:val="single" w:sz="4" w:space="0" w:color="BFBFBF"/>
              <w:right w:val="single" w:sz="4" w:space="0" w:color="auto"/>
            </w:tcBorders>
            <w:shd w:val="clear" w:color="000000" w:fill="D8D8D8"/>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Diabetes - adults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270"/>
        </w:trPr>
        <w:tc>
          <w:tcPr>
            <w:tcW w:w="4220" w:type="dxa"/>
            <w:tcBorders>
              <w:top w:val="nil"/>
              <w:left w:val="single" w:sz="4" w:space="0" w:color="auto"/>
              <w:bottom w:val="single" w:sz="4" w:space="0" w:color="BFBFBF"/>
              <w:right w:val="nil"/>
            </w:tcBorders>
            <w:shd w:val="clear" w:color="auto" w:fill="auto"/>
            <w:hideMark/>
          </w:tcPr>
          <w:p w:rsidR="008B62E7" w:rsidRDefault="008B62E7">
            <w:pPr>
              <w:rPr>
                <w:rFonts w:ascii="Calibri" w:hAnsi="Calibri"/>
                <w:sz w:val="20"/>
                <w:szCs w:val="20"/>
              </w:rPr>
            </w:pPr>
            <w:r>
              <w:rPr>
                <w:rFonts w:ascii="Calibri" w:hAnsi="Calibri"/>
                <w:sz w:val="20"/>
                <w:szCs w:val="20"/>
              </w:rPr>
              <w:t>Adults with diabetes who have had a A1c test 2x per year</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2008-2010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3 years of data aggregated</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hideMark/>
          </w:tcPr>
          <w:p w:rsidR="008B62E7" w:rsidRDefault="008B62E7">
            <w:pPr>
              <w:rPr>
                <w:rFonts w:ascii="Calibri" w:hAnsi="Calibri"/>
                <w:sz w:val="20"/>
                <w:szCs w:val="20"/>
              </w:rPr>
            </w:pPr>
            <w:r>
              <w:rPr>
                <w:rFonts w:ascii="Calibri" w:hAnsi="Calibri"/>
                <w:sz w:val="20"/>
                <w:szCs w:val="20"/>
              </w:rPr>
              <w:t>Diabetes hospitalizations per 100,000 population (principal diagnosis)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MHDO</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2007-2009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3 years of data aggregated</w:t>
            </w:r>
          </w:p>
        </w:tc>
      </w:tr>
      <w:tr w:rsidR="008B62E7" w:rsidTr="008B62E7">
        <w:trPr>
          <w:trHeight w:val="300"/>
        </w:trPr>
        <w:tc>
          <w:tcPr>
            <w:tcW w:w="4220" w:type="dxa"/>
            <w:tcBorders>
              <w:top w:val="nil"/>
              <w:left w:val="single" w:sz="4" w:space="0" w:color="auto"/>
              <w:bottom w:val="single" w:sz="4" w:space="0" w:color="BFBFBF"/>
              <w:right w:val="nil"/>
            </w:tcBorders>
            <w:shd w:val="clear" w:color="000000" w:fill="D8D8D8"/>
            <w:noWrap/>
            <w:vAlign w:val="center"/>
            <w:hideMark/>
          </w:tcPr>
          <w:p w:rsidR="008B62E7" w:rsidRDefault="008B62E7">
            <w:pPr>
              <w:rPr>
                <w:rFonts w:ascii="Calibri" w:hAnsi="Calibri"/>
                <w:b/>
                <w:bCs/>
                <w:sz w:val="20"/>
                <w:szCs w:val="20"/>
              </w:rPr>
            </w:pPr>
            <w:r>
              <w:rPr>
                <w:rFonts w:ascii="Calibri" w:hAnsi="Calibri"/>
                <w:b/>
                <w:bCs/>
                <w:sz w:val="20"/>
                <w:szCs w:val="20"/>
              </w:rPr>
              <w:t>Respiratory</w:t>
            </w:r>
          </w:p>
        </w:tc>
        <w:tc>
          <w:tcPr>
            <w:tcW w:w="206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110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2640" w:type="dxa"/>
            <w:tcBorders>
              <w:top w:val="nil"/>
              <w:left w:val="nil"/>
              <w:bottom w:val="single" w:sz="4" w:space="0" w:color="BFBFBF"/>
              <w:right w:val="single" w:sz="4" w:space="0" w:color="auto"/>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Current asthma - adults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Current asthma - children and youth (ages 0-17)</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Bronchitis and Asthma ED visits per 100,000 population</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MHDO</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COPD hospitalizations per 100,000 population</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MHDO</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bl>
    <w:p w:rsidR="008B62E7" w:rsidRDefault="008B62E7">
      <w:r>
        <w:br w:type="page"/>
      </w:r>
    </w:p>
    <w:tbl>
      <w:tblPr>
        <w:tblW w:w="10020" w:type="dxa"/>
        <w:tblInd w:w="-342" w:type="dxa"/>
        <w:tblLook w:val="04A0" w:firstRow="1" w:lastRow="0" w:firstColumn="1" w:lastColumn="0" w:noHBand="0" w:noVBand="1"/>
      </w:tblPr>
      <w:tblGrid>
        <w:gridCol w:w="4220"/>
        <w:gridCol w:w="2060"/>
        <w:gridCol w:w="1100"/>
        <w:gridCol w:w="2640"/>
      </w:tblGrid>
      <w:tr w:rsidR="008B62E7" w:rsidTr="00AA1F8E">
        <w:trPr>
          <w:trHeight w:val="300"/>
        </w:trPr>
        <w:tc>
          <w:tcPr>
            <w:tcW w:w="4220" w:type="dxa"/>
            <w:tcBorders>
              <w:top w:val="single" w:sz="4" w:space="0" w:color="auto"/>
              <w:left w:val="single" w:sz="4" w:space="0" w:color="auto"/>
              <w:bottom w:val="single" w:sz="4" w:space="0" w:color="auto"/>
              <w:right w:val="nil"/>
            </w:tcBorders>
            <w:shd w:val="clear" w:color="auto" w:fill="auto"/>
            <w:vAlign w:val="bottom"/>
            <w:hideMark/>
          </w:tcPr>
          <w:p w:rsidR="008B62E7" w:rsidRDefault="008B62E7" w:rsidP="00AA1F8E">
            <w:pPr>
              <w:jc w:val="center"/>
              <w:rPr>
                <w:rFonts w:ascii="Calibri" w:hAnsi="Calibri"/>
                <w:b/>
                <w:bCs/>
                <w:sz w:val="22"/>
                <w:szCs w:val="22"/>
              </w:rPr>
            </w:pPr>
            <w:r>
              <w:rPr>
                <w:rFonts w:ascii="Calibri" w:hAnsi="Calibri"/>
                <w:b/>
                <w:bCs/>
                <w:sz w:val="22"/>
                <w:szCs w:val="22"/>
              </w:rPr>
              <w:lastRenderedPageBreak/>
              <w:t>Indicator</w:t>
            </w:r>
          </w:p>
        </w:tc>
        <w:tc>
          <w:tcPr>
            <w:tcW w:w="2060" w:type="dxa"/>
            <w:tcBorders>
              <w:top w:val="single" w:sz="4" w:space="0" w:color="auto"/>
              <w:left w:val="nil"/>
              <w:bottom w:val="single" w:sz="4" w:space="0" w:color="auto"/>
              <w:right w:val="nil"/>
            </w:tcBorders>
            <w:shd w:val="clear" w:color="auto" w:fill="auto"/>
            <w:vAlign w:val="bottom"/>
            <w:hideMark/>
          </w:tcPr>
          <w:p w:rsidR="008B62E7" w:rsidRDefault="008B62E7" w:rsidP="00AA1F8E">
            <w:pPr>
              <w:jc w:val="center"/>
              <w:rPr>
                <w:rFonts w:ascii="Calibri" w:hAnsi="Calibri"/>
                <w:b/>
                <w:bCs/>
                <w:sz w:val="22"/>
                <w:szCs w:val="22"/>
              </w:rPr>
            </w:pPr>
            <w:r>
              <w:rPr>
                <w:rFonts w:ascii="Calibri" w:hAnsi="Calibri"/>
                <w:b/>
                <w:bCs/>
                <w:sz w:val="22"/>
                <w:szCs w:val="22"/>
              </w:rPr>
              <w:t>Data source</w:t>
            </w:r>
          </w:p>
        </w:tc>
        <w:tc>
          <w:tcPr>
            <w:tcW w:w="1100" w:type="dxa"/>
            <w:tcBorders>
              <w:top w:val="single" w:sz="4" w:space="0" w:color="auto"/>
              <w:left w:val="nil"/>
              <w:bottom w:val="single" w:sz="4" w:space="0" w:color="auto"/>
              <w:right w:val="nil"/>
            </w:tcBorders>
            <w:shd w:val="clear" w:color="auto" w:fill="auto"/>
            <w:vAlign w:val="bottom"/>
            <w:hideMark/>
          </w:tcPr>
          <w:p w:rsidR="008B62E7" w:rsidRDefault="008B62E7" w:rsidP="00AA1F8E">
            <w:pPr>
              <w:jc w:val="center"/>
              <w:rPr>
                <w:rFonts w:ascii="Calibri" w:hAnsi="Calibri"/>
                <w:b/>
                <w:bCs/>
                <w:sz w:val="22"/>
                <w:szCs w:val="22"/>
              </w:rPr>
            </w:pPr>
            <w:r>
              <w:rPr>
                <w:rFonts w:ascii="Calibri" w:hAnsi="Calibri"/>
                <w:b/>
                <w:bCs/>
                <w:sz w:val="22"/>
                <w:szCs w:val="22"/>
              </w:rPr>
              <w:t>Year(s)</w:t>
            </w:r>
          </w:p>
        </w:tc>
        <w:tc>
          <w:tcPr>
            <w:tcW w:w="2640" w:type="dxa"/>
            <w:tcBorders>
              <w:top w:val="single" w:sz="4" w:space="0" w:color="auto"/>
              <w:left w:val="nil"/>
              <w:bottom w:val="single" w:sz="4" w:space="0" w:color="auto"/>
              <w:right w:val="single" w:sz="4" w:space="0" w:color="auto"/>
            </w:tcBorders>
            <w:shd w:val="clear" w:color="auto" w:fill="auto"/>
            <w:noWrap/>
            <w:vAlign w:val="bottom"/>
            <w:hideMark/>
          </w:tcPr>
          <w:p w:rsidR="008B62E7" w:rsidRDefault="008B62E7" w:rsidP="00AA1F8E">
            <w:pPr>
              <w:jc w:val="center"/>
              <w:rPr>
                <w:rFonts w:ascii="Calibri" w:hAnsi="Calibri"/>
                <w:b/>
                <w:bCs/>
                <w:sz w:val="22"/>
                <w:szCs w:val="22"/>
              </w:rPr>
            </w:pPr>
            <w:r>
              <w:rPr>
                <w:rFonts w:ascii="Calibri" w:hAnsi="Calibri"/>
                <w:b/>
                <w:bCs/>
                <w:sz w:val="22"/>
                <w:szCs w:val="22"/>
              </w:rPr>
              <w:t>Other notes</w:t>
            </w:r>
          </w:p>
        </w:tc>
      </w:tr>
      <w:tr w:rsidR="008B62E7" w:rsidTr="008B62E7">
        <w:trPr>
          <w:trHeight w:val="300"/>
        </w:trPr>
        <w:tc>
          <w:tcPr>
            <w:tcW w:w="4220" w:type="dxa"/>
            <w:tcBorders>
              <w:top w:val="nil"/>
              <w:left w:val="single" w:sz="4" w:space="0" w:color="auto"/>
              <w:bottom w:val="single" w:sz="4" w:space="0" w:color="BFBFBF"/>
              <w:right w:val="nil"/>
            </w:tcBorders>
            <w:shd w:val="clear" w:color="000000" w:fill="D8D8D8"/>
            <w:noWrap/>
            <w:vAlign w:val="center"/>
            <w:hideMark/>
          </w:tcPr>
          <w:p w:rsidR="008B62E7" w:rsidRDefault="008B62E7">
            <w:pPr>
              <w:rPr>
                <w:rFonts w:ascii="Calibri" w:hAnsi="Calibri"/>
                <w:b/>
                <w:bCs/>
                <w:sz w:val="20"/>
                <w:szCs w:val="20"/>
              </w:rPr>
            </w:pPr>
            <w:r>
              <w:rPr>
                <w:rFonts w:ascii="Calibri" w:hAnsi="Calibri"/>
                <w:b/>
                <w:bCs/>
                <w:sz w:val="20"/>
                <w:szCs w:val="20"/>
              </w:rPr>
              <w:t>Tobacco Use</w:t>
            </w:r>
          </w:p>
        </w:tc>
        <w:tc>
          <w:tcPr>
            <w:tcW w:w="206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110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2640" w:type="dxa"/>
            <w:tcBorders>
              <w:top w:val="nil"/>
              <w:left w:val="nil"/>
              <w:bottom w:val="single" w:sz="4" w:space="0" w:color="BFBFBF"/>
              <w:right w:val="single" w:sz="4" w:space="0" w:color="auto"/>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Smoking - high school students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MIYHS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Current smoking - adults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000000" w:fill="D8D8D8"/>
            <w:noWrap/>
            <w:vAlign w:val="center"/>
            <w:hideMark/>
          </w:tcPr>
          <w:p w:rsidR="008B62E7" w:rsidRDefault="008B62E7">
            <w:pPr>
              <w:rPr>
                <w:rFonts w:ascii="Calibri" w:hAnsi="Calibri"/>
                <w:b/>
                <w:bCs/>
                <w:sz w:val="20"/>
                <w:szCs w:val="20"/>
              </w:rPr>
            </w:pPr>
            <w:r>
              <w:rPr>
                <w:rFonts w:ascii="Calibri" w:hAnsi="Calibri"/>
                <w:b/>
                <w:bCs/>
                <w:sz w:val="20"/>
                <w:szCs w:val="20"/>
              </w:rPr>
              <w:t>Alcohol Use</w:t>
            </w:r>
          </w:p>
        </w:tc>
        <w:tc>
          <w:tcPr>
            <w:tcW w:w="206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110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2640" w:type="dxa"/>
            <w:tcBorders>
              <w:top w:val="nil"/>
              <w:left w:val="nil"/>
              <w:bottom w:val="single" w:sz="4" w:space="0" w:color="BFBFBF"/>
              <w:right w:val="single" w:sz="4" w:space="0" w:color="auto"/>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Binge drinking - adults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Alcohol use - high school students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MIYHS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000000" w:fill="D8D8D8"/>
            <w:vAlign w:val="center"/>
            <w:hideMark/>
          </w:tcPr>
          <w:p w:rsidR="008B62E7" w:rsidRDefault="008B62E7">
            <w:pPr>
              <w:rPr>
                <w:rFonts w:ascii="Calibri" w:hAnsi="Calibri"/>
                <w:b/>
                <w:bCs/>
                <w:sz w:val="20"/>
                <w:szCs w:val="20"/>
              </w:rPr>
            </w:pPr>
            <w:r>
              <w:rPr>
                <w:rFonts w:ascii="Calibri" w:hAnsi="Calibri"/>
                <w:b/>
                <w:bCs/>
                <w:sz w:val="20"/>
                <w:szCs w:val="20"/>
              </w:rPr>
              <w:t>Infectious Disease</w:t>
            </w:r>
          </w:p>
        </w:tc>
        <w:tc>
          <w:tcPr>
            <w:tcW w:w="2060" w:type="dxa"/>
            <w:tcBorders>
              <w:top w:val="nil"/>
              <w:left w:val="nil"/>
              <w:bottom w:val="single" w:sz="4" w:space="0" w:color="BFBFBF"/>
              <w:right w:val="nil"/>
            </w:tcBorders>
            <w:shd w:val="clear" w:color="000000" w:fill="D8D8D8"/>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1100" w:type="dxa"/>
            <w:tcBorders>
              <w:top w:val="nil"/>
              <w:left w:val="nil"/>
              <w:bottom w:val="single" w:sz="4" w:space="0" w:color="BFBFBF"/>
              <w:right w:val="nil"/>
            </w:tcBorders>
            <w:shd w:val="clear" w:color="000000" w:fill="D8D8D8"/>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2640" w:type="dxa"/>
            <w:tcBorders>
              <w:top w:val="nil"/>
              <w:left w:val="nil"/>
              <w:bottom w:val="single" w:sz="4" w:space="0" w:color="BFBFBF"/>
              <w:right w:val="single" w:sz="4" w:space="0" w:color="auto"/>
            </w:tcBorders>
            <w:shd w:val="clear" w:color="000000" w:fill="D8D8D8"/>
            <w:vAlign w:val="center"/>
            <w:hideMark/>
          </w:tcPr>
          <w:p w:rsidR="008B62E7" w:rsidRDefault="008B62E7">
            <w:pPr>
              <w:jc w:val="center"/>
              <w:rPr>
                <w:rFonts w:ascii="Calibri" w:hAnsi="Calibri"/>
                <w:b/>
                <w:bCs/>
                <w:sz w:val="20"/>
                <w:szCs w:val="20"/>
              </w:rPr>
            </w:pPr>
            <w:r>
              <w:rPr>
                <w:rFonts w:ascii="Calibri" w:hAnsi="Calibri"/>
                <w:b/>
                <w:bCs/>
                <w:sz w:val="20"/>
                <w:szCs w:val="20"/>
              </w:rPr>
              <w:t> </w:t>
            </w:r>
          </w:p>
        </w:tc>
      </w:tr>
      <w:tr w:rsidR="008B62E7" w:rsidTr="008B62E7">
        <w:trPr>
          <w:trHeight w:val="270"/>
        </w:trPr>
        <w:tc>
          <w:tcPr>
            <w:tcW w:w="4220" w:type="dxa"/>
            <w:tcBorders>
              <w:top w:val="nil"/>
              <w:left w:val="single" w:sz="4" w:space="0" w:color="auto"/>
              <w:bottom w:val="single" w:sz="4" w:space="0" w:color="BFBFBF"/>
              <w:right w:val="nil"/>
            </w:tcBorders>
            <w:shd w:val="clear" w:color="auto" w:fill="auto"/>
            <w:hideMark/>
          </w:tcPr>
          <w:p w:rsidR="008B62E7" w:rsidRDefault="008B62E7">
            <w:pPr>
              <w:rPr>
                <w:rFonts w:ascii="Calibri" w:hAnsi="Calibri"/>
                <w:sz w:val="20"/>
                <w:szCs w:val="20"/>
              </w:rPr>
            </w:pPr>
            <w:r>
              <w:rPr>
                <w:rFonts w:ascii="Calibri" w:hAnsi="Calibri"/>
                <w:sz w:val="20"/>
                <w:szCs w:val="20"/>
              </w:rPr>
              <w:t>Influenza Vaccine Coverage - Ages 18 Years and Older</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In the last 12 months</w:t>
            </w:r>
          </w:p>
        </w:tc>
      </w:tr>
      <w:tr w:rsidR="008B62E7" w:rsidTr="008B62E7">
        <w:trPr>
          <w:trHeight w:val="510"/>
        </w:trPr>
        <w:tc>
          <w:tcPr>
            <w:tcW w:w="4220" w:type="dxa"/>
            <w:tcBorders>
              <w:top w:val="nil"/>
              <w:left w:val="single" w:sz="4" w:space="0" w:color="auto"/>
              <w:bottom w:val="single" w:sz="4" w:space="0" w:color="auto"/>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Pneumococcal Vaccination Coverage - Ages 65 Years &amp; Older</w:t>
            </w:r>
          </w:p>
        </w:tc>
        <w:tc>
          <w:tcPr>
            <w:tcW w:w="2060" w:type="dxa"/>
            <w:tcBorders>
              <w:top w:val="nil"/>
              <w:left w:val="nil"/>
              <w:bottom w:val="single" w:sz="4" w:space="0" w:color="auto"/>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auto"/>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auto"/>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Ever</w:t>
            </w:r>
          </w:p>
        </w:tc>
      </w:tr>
      <w:tr w:rsidR="008B62E7" w:rsidTr="008B62E7">
        <w:trPr>
          <w:trHeight w:val="300"/>
        </w:trPr>
        <w:tc>
          <w:tcPr>
            <w:tcW w:w="4220" w:type="dxa"/>
            <w:tcBorders>
              <w:top w:val="single" w:sz="4" w:space="0" w:color="auto"/>
              <w:left w:val="single" w:sz="4" w:space="0" w:color="auto"/>
              <w:bottom w:val="single" w:sz="4" w:space="0" w:color="BFBFBF"/>
              <w:right w:val="nil"/>
            </w:tcBorders>
            <w:shd w:val="clear" w:color="000000" w:fill="D8D8D8"/>
            <w:vAlign w:val="bottom"/>
            <w:hideMark/>
          </w:tcPr>
          <w:p w:rsidR="008B62E7" w:rsidRDefault="008B62E7">
            <w:pPr>
              <w:rPr>
                <w:rFonts w:ascii="Calibri" w:hAnsi="Calibri"/>
                <w:b/>
                <w:bCs/>
                <w:sz w:val="20"/>
                <w:szCs w:val="20"/>
              </w:rPr>
            </w:pPr>
            <w:r>
              <w:rPr>
                <w:rFonts w:ascii="Calibri" w:hAnsi="Calibri"/>
                <w:b/>
                <w:bCs/>
                <w:sz w:val="20"/>
                <w:szCs w:val="20"/>
              </w:rPr>
              <w:t>Demographics</w:t>
            </w:r>
          </w:p>
        </w:tc>
        <w:tc>
          <w:tcPr>
            <w:tcW w:w="2060" w:type="dxa"/>
            <w:tcBorders>
              <w:top w:val="single" w:sz="4" w:space="0" w:color="auto"/>
              <w:left w:val="nil"/>
              <w:bottom w:val="single" w:sz="4" w:space="0" w:color="BFBFBF"/>
              <w:right w:val="nil"/>
            </w:tcBorders>
            <w:shd w:val="clear" w:color="000000" w:fill="D8D8D8"/>
            <w:vAlign w:val="bottom"/>
            <w:hideMark/>
          </w:tcPr>
          <w:p w:rsidR="008B62E7" w:rsidRDefault="008B62E7">
            <w:pPr>
              <w:jc w:val="center"/>
              <w:rPr>
                <w:rFonts w:ascii="Calibri" w:hAnsi="Calibri"/>
                <w:b/>
                <w:bCs/>
                <w:sz w:val="20"/>
                <w:szCs w:val="20"/>
              </w:rPr>
            </w:pPr>
            <w:r>
              <w:rPr>
                <w:rFonts w:ascii="Calibri" w:hAnsi="Calibri"/>
                <w:b/>
                <w:bCs/>
                <w:sz w:val="20"/>
                <w:szCs w:val="20"/>
              </w:rPr>
              <w:t> </w:t>
            </w:r>
          </w:p>
        </w:tc>
        <w:tc>
          <w:tcPr>
            <w:tcW w:w="1100" w:type="dxa"/>
            <w:tcBorders>
              <w:top w:val="single" w:sz="4" w:space="0" w:color="auto"/>
              <w:left w:val="nil"/>
              <w:bottom w:val="single" w:sz="4" w:space="0" w:color="BFBFBF"/>
              <w:right w:val="nil"/>
            </w:tcBorders>
            <w:shd w:val="clear" w:color="000000" w:fill="D8D8D8"/>
            <w:vAlign w:val="bottom"/>
            <w:hideMark/>
          </w:tcPr>
          <w:p w:rsidR="008B62E7" w:rsidRDefault="008B62E7">
            <w:pPr>
              <w:jc w:val="center"/>
              <w:rPr>
                <w:rFonts w:ascii="Calibri" w:hAnsi="Calibri"/>
                <w:b/>
                <w:bCs/>
                <w:sz w:val="20"/>
                <w:szCs w:val="20"/>
              </w:rPr>
            </w:pPr>
            <w:r>
              <w:rPr>
                <w:rFonts w:ascii="Calibri" w:hAnsi="Calibri"/>
                <w:b/>
                <w:bCs/>
                <w:sz w:val="20"/>
                <w:szCs w:val="20"/>
              </w:rPr>
              <w:t> </w:t>
            </w:r>
          </w:p>
        </w:tc>
        <w:tc>
          <w:tcPr>
            <w:tcW w:w="2640" w:type="dxa"/>
            <w:tcBorders>
              <w:top w:val="single" w:sz="4" w:space="0" w:color="auto"/>
              <w:left w:val="nil"/>
              <w:bottom w:val="single" w:sz="4" w:space="0" w:color="BFBFBF"/>
              <w:right w:val="single" w:sz="4" w:space="0" w:color="auto"/>
            </w:tcBorders>
            <w:shd w:val="clear" w:color="000000" w:fill="D8D8D8"/>
            <w:vAlign w:val="bottom"/>
            <w:hideMark/>
          </w:tcPr>
          <w:p w:rsidR="008B62E7" w:rsidRDefault="008B62E7">
            <w:pPr>
              <w:jc w:val="center"/>
              <w:rPr>
                <w:rFonts w:ascii="Calibri" w:hAnsi="Calibri"/>
                <w:b/>
                <w:bCs/>
                <w:sz w:val="20"/>
                <w:szCs w:val="20"/>
              </w:rPr>
            </w:pPr>
            <w:r>
              <w:rPr>
                <w:rFonts w:ascii="Calibri" w:hAnsi="Calibri"/>
                <w:b/>
                <w:bCs/>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Population</w:t>
            </w:r>
          </w:p>
        </w:tc>
        <w:tc>
          <w:tcPr>
            <w:tcW w:w="206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US Census</w:t>
            </w:r>
          </w:p>
        </w:tc>
        <w:tc>
          <w:tcPr>
            <w:tcW w:w="110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2010</w:t>
            </w:r>
          </w:p>
        </w:tc>
        <w:tc>
          <w:tcPr>
            <w:tcW w:w="2640" w:type="dxa"/>
            <w:tcBorders>
              <w:top w:val="nil"/>
              <w:left w:val="nil"/>
              <w:bottom w:val="single" w:sz="4" w:space="0" w:color="BFBFBF"/>
              <w:right w:val="single" w:sz="4" w:space="0" w:color="auto"/>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Population ages 0-17</w:t>
            </w:r>
          </w:p>
        </w:tc>
        <w:tc>
          <w:tcPr>
            <w:tcW w:w="206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US Census</w:t>
            </w:r>
          </w:p>
        </w:tc>
        <w:tc>
          <w:tcPr>
            <w:tcW w:w="110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2010</w:t>
            </w:r>
          </w:p>
        </w:tc>
        <w:tc>
          <w:tcPr>
            <w:tcW w:w="2640" w:type="dxa"/>
            <w:tcBorders>
              <w:top w:val="nil"/>
              <w:left w:val="nil"/>
              <w:bottom w:val="single" w:sz="4" w:space="0" w:color="BFBFBF"/>
              <w:right w:val="single" w:sz="4" w:space="0" w:color="auto"/>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Population ages 65-74</w:t>
            </w:r>
          </w:p>
        </w:tc>
        <w:tc>
          <w:tcPr>
            <w:tcW w:w="206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US Census</w:t>
            </w:r>
          </w:p>
        </w:tc>
        <w:tc>
          <w:tcPr>
            <w:tcW w:w="110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2010</w:t>
            </w:r>
          </w:p>
        </w:tc>
        <w:tc>
          <w:tcPr>
            <w:tcW w:w="2640" w:type="dxa"/>
            <w:tcBorders>
              <w:top w:val="nil"/>
              <w:left w:val="nil"/>
              <w:bottom w:val="single" w:sz="4" w:space="0" w:color="BFBFBF"/>
              <w:right w:val="single" w:sz="4" w:space="0" w:color="auto"/>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Population ages 75+</w:t>
            </w:r>
          </w:p>
        </w:tc>
        <w:tc>
          <w:tcPr>
            <w:tcW w:w="206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US Census</w:t>
            </w:r>
          </w:p>
        </w:tc>
        <w:tc>
          <w:tcPr>
            <w:tcW w:w="110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2010</w:t>
            </w:r>
          </w:p>
        </w:tc>
        <w:tc>
          <w:tcPr>
            <w:tcW w:w="2640" w:type="dxa"/>
            <w:tcBorders>
              <w:top w:val="nil"/>
              <w:left w:val="nil"/>
              <w:bottom w:val="single" w:sz="4" w:space="0" w:color="BFBFBF"/>
              <w:right w:val="single" w:sz="4" w:space="0" w:color="auto"/>
            </w:tcBorders>
            <w:shd w:val="clear" w:color="auto" w:fill="auto"/>
            <w:noWrap/>
            <w:vAlign w:val="bottom"/>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270"/>
        </w:trPr>
        <w:tc>
          <w:tcPr>
            <w:tcW w:w="4220" w:type="dxa"/>
            <w:tcBorders>
              <w:top w:val="nil"/>
              <w:left w:val="single" w:sz="4" w:space="0" w:color="auto"/>
              <w:bottom w:val="single" w:sz="4" w:space="0" w:color="BFBFBF"/>
              <w:right w:val="nil"/>
            </w:tcBorders>
            <w:shd w:val="clear" w:color="auto" w:fill="auto"/>
            <w:hideMark/>
          </w:tcPr>
          <w:p w:rsidR="008B62E7" w:rsidRDefault="008B62E7">
            <w:pPr>
              <w:rPr>
                <w:rFonts w:ascii="Calibri" w:hAnsi="Calibri"/>
                <w:sz w:val="20"/>
                <w:szCs w:val="20"/>
              </w:rPr>
            </w:pPr>
            <w:r>
              <w:rPr>
                <w:rFonts w:ascii="Calibri" w:hAnsi="Calibri"/>
                <w:sz w:val="20"/>
                <w:szCs w:val="20"/>
              </w:rPr>
              <w:t>Population Density (people per square mile of land)</w:t>
            </w:r>
          </w:p>
        </w:tc>
        <w:tc>
          <w:tcPr>
            <w:tcW w:w="206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US Census</w:t>
            </w:r>
          </w:p>
        </w:tc>
        <w:tc>
          <w:tcPr>
            <w:tcW w:w="110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Population - White, non-Hispanic</w:t>
            </w:r>
          </w:p>
        </w:tc>
        <w:tc>
          <w:tcPr>
            <w:tcW w:w="206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US Census</w:t>
            </w:r>
          </w:p>
        </w:tc>
        <w:tc>
          <w:tcPr>
            <w:tcW w:w="110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Population - Hispanic</w:t>
            </w:r>
          </w:p>
        </w:tc>
        <w:tc>
          <w:tcPr>
            <w:tcW w:w="206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US Census</w:t>
            </w:r>
          </w:p>
        </w:tc>
        <w:tc>
          <w:tcPr>
            <w:tcW w:w="110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2010</w:t>
            </w:r>
          </w:p>
        </w:tc>
        <w:tc>
          <w:tcPr>
            <w:tcW w:w="2640" w:type="dxa"/>
            <w:tcBorders>
              <w:top w:val="nil"/>
              <w:left w:val="nil"/>
              <w:bottom w:val="nil"/>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auto"/>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Population - Two or more races</w:t>
            </w:r>
          </w:p>
        </w:tc>
        <w:tc>
          <w:tcPr>
            <w:tcW w:w="2060" w:type="dxa"/>
            <w:tcBorders>
              <w:top w:val="nil"/>
              <w:left w:val="nil"/>
              <w:bottom w:val="single" w:sz="4" w:space="0" w:color="auto"/>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US Census</w:t>
            </w:r>
          </w:p>
        </w:tc>
        <w:tc>
          <w:tcPr>
            <w:tcW w:w="1100" w:type="dxa"/>
            <w:tcBorders>
              <w:top w:val="nil"/>
              <w:left w:val="nil"/>
              <w:bottom w:val="single" w:sz="4" w:space="0" w:color="auto"/>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2010</w:t>
            </w:r>
          </w:p>
        </w:tc>
        <w:tc>
          <w:tcPr>
            <w:tcW w:w="2640" w:type="dxa"/>
            <w:tcBorders>
              <w:top w:val="single" w:sz="4" w:space="0" w:color="BFBFBF"/>
              <w:left w:val="nil"/>
              <w:bottom w:val="nil"/>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525"/>
        </w:trPr>
        <w:tc>
          <w:tcPr>
            <w:tcW w:w="4220" w:type="dxa"/>
            <w:tcBorders>
              <w:top w:val="single" w:sz="4" w:space="0" w:color="auto"/>
              <w:left w:val="single" w:sz="4" w:space="0" w:color="auto"/>
              <w:bottom w:val="single" w:sz="4" w:space="0" w:color="auto"/>
              <w:right w:val="nil"/>
            </w:tcBorders>
            <w:shd w:val="clear" w:color="000000" w:fill="BFBFBF"/>
            <w:vAlign w:val="bottom"/>
            <w:hideMark/>
          </w:tcPr>
          <w:p w:rsidR="008B62E7" w:rsidRDefault="008B62E7">
            <w:pPr>
              <w:rPr>
                <w:rFonts w:ascii="Calibri" w:hAnsi="Calibri"/>
                <w:b/>
                <w:bCs/>
                <w:sz w:val="20"/>
                <w:szCs w:val="20"/>
              </w:rPr>
            </w:pPr>
            <w:r>
              <w:rPr>
                <w:rFonts w:ascii="Calibri" w:hAnsi="Calibri"/>
                <w:b/>
                <w:bCs/>
                <w:sz w:val="20"/>
                <w:szCs w:val="20"/>
              </w:rPr>
              <w:t>Other Key Health Indicators from the 2012 Maine State Health Assessment</w:t>
            </w:r>
          </w:p>
        </w:tc>
        <w:tc>
          <w:tcPr>
            <w:tcW w:w="2060" w:type="dxa"/>
            <w:tcBorders>
              <w:top w:val="single" w:sz="4" w:space="0" w:color="auto"/>
              <w:left w:val="nil"/>
              <w:bottom w:val="single" w:sz="4" w:space="0" w:color="auto"/>
              <w:right w:val="nil"/>
            </w:tcBorders>
            <w:shd w:val="clear" w:color="000000" w:fill="BFBFBF"/>
            <w:vAlign w:val="bottom"/>
            <w:hideMark/>
          </w:tcPr>
          <w:p w:rsidR="008B62E7" w:rsidRDefault="008B62E7">
            <w:pPr>
              <w:jc w:val="center"/>
              <w:rPr>
                <w:rFonts w:ascii="Calibri" w:hAnsi="Calibri"/>
                <w:b/>
                <w:bCs/>
                <w:sz w:val="20"/>
                <w:szCs w:val="20"/>
              </w:rPr>
            </w:pPr>
            <w:r>
              <w:rPr>
                <w:rFonts w:ascii="Calibri" w:hAnsi="Calibri"/>
                <w:b/>
                <w:bCs/>
                <w:sz w:val="20"/>
                <w:szCs w:val="20"/>
              </w:rPr>
              <w:t> </w:t>
            </w:r>
          </w:p>
        </w:tc>
        <w:tc>
          <w:tcPr>
            <w:tcW w:w="1100" w:type="dxa"/>
            <w:tcBorders>
              <w:top w:val="single" w:sz="4" w:space="0" w:color="auto"/>
              <w:left w:val="nil"/>
              <w:bottom w:val="single" w:sz="4" w:space="0" w:color="auto"/>
              <w:right w:val="nil"/>
            </w:tcBorders>
            <w:shd w:val="clear" w:color="000000" w:fill="BFBFBF"/>
            <w:vAlign w:val="bottom"/>
            <w:hideMark/>
          </w:tcPr>
          <w:p w:rsidR="008B62E7" w:rsidRDefault="008B62E7">
            <w:pPr>
              <w:jc w:val="center"/>
              <w:rPr>
                <w:rFonts w:ascii="Calibri" w:hAnsi="Calibri"/>
                <w:b/>
                <w:bCs/>
                <w:sz w:val="20"/>
                <w:szCs w:val="20"/>
              </w:rPr>
            </w:pPr>
            <w:r>
              <w:rPr>
                <w:rFonts w:ascii="Calibri" w:hAnsi="Calibri"/>
                <w:b/>
                <w:bCs/>
                <w:sz w:val="20"/>
                <w:szCs w:val="20"/>
              </w:rPr>
              <w:t> </w:t>
            </w:r>
          </w:p>
        </w:tc>
        <w:tc>
          <w:tcPr>
            <w:tcW w:w="2640" w:type="dxa"/>
            <w:tcBorders>
              <w:top w:val="nil"/>
              <w:left w:val="nil"/>
              <w:bottom w:val="single" w:sz="4" w:space="0" w:color="auto"/>
              <w:right w:val="single" w:sz="4" w:space="0" w:color="auto"/>
            </w:tcBorders>
            <w:shd w:val="clear" w:color="000000" w:fill="BFBFBF"/>
            <w:vAlign w:val="center"/>
            <w:hideMark/>
          </w:tcPr>
          <w:p w:rsidR="008B62E7" w:rsidRDefault="008B62E7">
            <w:pPr>
              <w:jc w:val="center"/>
              <w:rPr>
                <w:rFonts w:ascii="Calibri" w:hAnsi="Calibri"/>
                <w:b/>
                <w:bCs/>
                <w:sz w:val="20"/>
                <w:szCs w:val="20"/>
              </w:rPr>
            </w:pPr>
            <w:r>
              <w:rPr>
                <w:rFonts w:ascii="Calibri" w:hAnsi="Calibri"/>
                <w:b/>
                <w:bCs/>
                <w:sz w:val="20"/>
                <w:szCs w:val="20"/>
              </w:rPr>
              <w:t> </w:t>
            </w:r>
          </w:p>
        </w:tc>
      </w:tr>
      <w:tr w:rsidR="008B62E7" w:rsidTr="008B62E7">
        <w:trPr>
          <w:trHeight w:val="780"/>
        </w:trPr>
        <w:tc>
          <w:tcPr>
            <w:tcW w:w="4220" w:type="dxa"/>
            <w:tcBorders>
              <w:top w:val="nil"/>
              <w:left w:val="single" w:sz="4" w:space="0" w:color="auto"/>
              <w:bottom w:val="single" w:sz="4" w:space="0" w:color="BFBFBF"/>
              <w:right w:val="nil"/>
            </w:tcBorders>
            <w:shd w:val="clear" w:color="auto" w:fill="auto"/>
            <w:noWrap/>
            <w:vAlign w:val="center"/>
            <w:hideMark/>
          </w:tcPr>
          <w:p w:rsidR="008B62E7" w:rsidRDefault="008B62E7">
            <w:pPr>
              <w:rPr>
                <w:rFonts w:ascii="Calibri" w:hAnsi="Calibri"/>
                <w:sz w:val="20"/>
                <w:szCs w:val="20"/>
              </w:rPr>
            </w:pPr>
            <w:r>
              <w:rPr>
                <w:rFonts w:ascii="Calibri" w:hAnsi="Calibri"/>
                <w:sz w:val="20"/>
                <w:szCs w:val="20"/>
              </w:rPr>
              <w:t>Life expectancy in years (M/F, for 2007)</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Kaiser Family Foundation</w:t>
            </w:r>
          </w:p>
        </w:tc>
        <w:tc>
          <w:tcPr>
            <w:tcW w:w="110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sz w:val="20"/>
                <w:szCs w:val="20"/>
              </w:rPr>
            </w:pPr>
            <w:r>
              <w:rPr>
                <w:rFonts w:ascii="Calibri" w:hAnsi="Calibri"/>
                <w:sz w:val="20"/>
                <w:szCs w:val="20"/>
              </w:rPr>
              <w:t>2007</w:t>
            </w:r>
          </w:p>
        </w:tc>
        <w:tc>
          <w:tcPr>
            <w:tcW w:w="2640" w:type="dxa"/>
            <w:tcBorders>
              <w:top w:val="nil"/>
              <w:left w:val="nil"/>
              <w:bottom w:val="single" w:sz="4" w:space="0" w:color="BFBFBF"/>
              <w:right w:val="single" w:sz="4" w:space="0" w:color="auto"/>
            </w:tcBorders>
            <w:shd w:val="clear" w:color="auto" w:fill="auto"/>
            <w:vAlign w:val="bottom"/>
            <w:hideMark/>
          </w:tcPr>
          <w:p w:rsidR="008B62E7" w:rsidRDefault="008B62E7">
            <w:pPr>
              <w:rPr>
                <w:rFonts w:ascii="Calibri" w:hAnsi="Calibri"/>
                <w:sz w:val="20"/>
                <w:szCs w:val="20"/>
              </w:rPr>
            </w:pPr>
            <w:r>
              <w:rPr>
                <w:rFonts w:ascii="Calibri" w:hAnsi="Calibri"/>
                <w:sz w:val="20"/>
                <w:szCs w:val="20"/>
              </w:rPr>
              <w:t>Only sex-specific data is presented for county and public health districts</w:t>
            </w:r>
          </w:p>
        </w:tc>
      </w:tr>
      <w:tr w:rsidR="008B62E7" w:rsidTr="008B62E7">
        <w:trPr>
          <w:trHeight w:val="300"/>
        </w:trPr>
        <w:tc>
          <w:tcPr>
            <w:tcW w:w="4220" w:type="dxa"/>
            <w:tcBorders>
              <w:top w:val="nil"/>
              <w:left w:val="single" w:sz="4" w:space="0" w:color="auto"/>
              <w:bottom w:val="single" w:sz="4" w:space="0" w:color="BFBFBF"/>
              <w:right w:val="nil"/>
            </w:tcBorders>
            <w:shd w:val="clear" w:color="000000" w:fill="D8D8D8"/>
            <w:noWrap/>
            <w:vAlign w:val="center"/>
            <w:hideMark/>
          </w:tcPr>
          <w:p w:rsidR="008B62E7" w:rsidRDefault="008B62E7">
            <w:pPr>
              <w:rPr>
                <w:rFonts w:ascii="Calibri" w:hAnsi="Calibri"/>
                <w:b/>
                <w:bCs/>
                <w:sz w:val="20"/>
                <w:szCs w:val="20"/>
              </w:rPr>
            </w:pPr>
            <w:r>
              <w:rPr>
                <w:rFonts w:ascii="Calibri" w:hAnsi="Calibri"/>
                <w:b/>
                <w:bCs/>
                <w:sz w:val="20"/>
                <w:szCs w:val="20"/>
              </w:rPr>
              <w:t>Oral Health</w:t>
            </w:r>
          </w:p>
        </w:tc>
        <w:tc>
          <w:tcPr>
            <w:tcW w:w="206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c>
          <w:tcPr>
            <w:tcW w:w="110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c>
          <w:tcPr>
            <w:tcW w:w="2640" w:type="dxa"/>
            <w:tcBorders>
              <w:top w:val="nil"/>
              <w:left w:val="nil"/>
              <w:bottom w:val="single" w:sz="4" w:space="0" w:color="BFBFBF"/>
              <w:right w:val="single" w:sz="4" w:space="0" w:color="auto"/>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Tooth loss to gum disease or tooth decay (6 or more) - adults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000000" w:fill="D8D8D8"/>
            <w:noWrap/>
            <w:vAlign w:val="center"/>
            <w:hideMark/>
          </w:tcPr>
          <w:p w:rsidR="008B62E7" w:rsidRDefault="008B62E7">
            <w:pPr>
              <w:rPr>
                <w:rFonts w:ascii="Calibri" w:hAnsi="Calibri"/>
                <w:b/>
                <w:bCs/>
                <w:sz w:val="20"/>
                <w:szCs w:val="20"/>
              </w:rPr>
            </w:pPr>
            <w:r>
              <w:rPr>
                <w:rFonts w:ascii="Calibri" w:hAnsi="Calibri"/>
                <w:b/>
                <w:bCs/>
                <w:sz w:val="20"/>
                <w:szCs w:val="20"/>
              </w:rPr>
              <w:t>Maternal and Child Health</w:t>
            </w:r>
          </w:p>
        </w:tc>
        <w:tc>
          <w:tcPr>
            <w:tcW w:w="206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110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2640" w:type="dxa"/>
            <w:tcBorders>
              <w:top w:val="nil"/>
              <w:left w:val="nil"/>
              <w:bottom w:val="single" w:sz="4" w:space="0" w:color="BFBFBF"/>
              <w:right w:val="single" w:sz="4" w:space="0" w:color="auto"/>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 xml:space="preserve">Low </w:t>
            </w:r>
            <w:proofErr w:type="spellStart"/>
            <w:r>
              <w:rPr>
                <w:rFonts w:ascii="Calibri" w:hAnsi="Calibri"/>
                <w:sz w:val="20"/>
                <w:szCs w:val="20"/>
              </w:rPr>
              <w:t>Birthweight</w:t>
            </w:r>
            <w:proofErr w:type="spellEnd"/>
            <w:r>
              <w:rPr>
                <w:rFonts w:ascii="Calibri" w:hAnsi="Calibri"/>
                <w:sz w:val="20"/>
                <w:szCs w:val="20"/>
              </w:rPr>
              <w:t>, &lt;2500 grams per 100,000 births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Maine DRVS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2008-2010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3 years of data aggregated</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Infant death per 100,000 births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Maine DRVS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2000-2009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10 years of data aggregated</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hideMark/>
          </w:tcPr>
          <w:p w:rsidR="008B62E7" w:rsidRDefault="008B62E7">
            <w:pPr>
              <w:rPr>
                <w:rFonts w:ascii="Calibri" w:hAnsi="Calibri"/>
                <w:sz w:val="20"/>
                <w:szCs w:val="20"/>
              </w:rPr>
            </w:pPr>
            <w:r>
              <w:rPr>
                <w:rFonts w:ascii="Calibri" w:hAnsi="Calibri"/>
                <w:sz w:val="20"/>
                <w:szCs w:val="20"/>
              </w:rPr>
              <w:t>Live births, for which the mother received early &amp; adequate prenatal care</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Maine DRVS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2008-2010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 xml:space="preserve">3 years of data aggregated - </w:t>
            </w:r>
            <w:proofErr w:type="spellStart"/>
            <w:r>
              <w:rPr>
                <w:rFonts w:ascii="Calibri" w:hAnsi="Calibri"/>
                <w:sz w:val="20"/>
                <w:szCs w:val="20"/>
              </w:rPr>
              <w:t>Kotelchuck</w:t>
            </w:r>
            <w:proofErr w:type="spellEnd"/>
            <w:r>
              <w:rPr>
                <w:rFonts w:ascii="Calibri" w:hAnsi="Calibri"/>
                <w:sz w:val="20"/>
                <w:szCs w:val="20"/>
              </w:rPr>
              <w:t xml:space="preserve"> scale</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Teen birth rate per 1,000 females aged 15-19</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Maine DRVS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2006-2010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5 years of data aggregated</w:t>
            </w:r>
          </w:p>
        </w:tc>
      </w:tr>
    </w:tbl>
    <w:p w:rsidR="008B62E7" w:rsidRDefault="008B62E7">
      <w:r>
        <w:br w:type="page"/>
      </w:r>
    </w:p>
    <w:tbl>
      <w:tblPr>
        <w:tblW w:w="10020" w:type="dxa"/>
        <w:tblInd w:w="-342" w:type="dxa"/>
        <w:tblLook w:val="04A0" w:firstRow="1" w:lastRow="0" w:firstColumn="1" w:lastColumn="0" w:noHBand="0" w:noVBand="1"/>
      </w:tblPr>
      <w:tblGrid>
        <w:gridCol w:w="4220"/>
        <w:gridCol w:w="2060"/>
        <w:gridCol w:w="1100"/>
        <w:gridCol w:w="2640"/>
      </w:tblGrid>
      <w:tr w:rsidR="008B62E7" w:rsidTr="00AA1F8E">
        <w:trPr>
          <w:trHeight w:val="300"/>
        </w:trPr>
        <w:tc>
          <w:tcPr>
            <w:tcW w:w="4220" w:type="dxa"/>
            <w:tcBorders>
              <w:top w:val="single" w:sz="4" w:space="0" w:color="auto"/>
              <w:left w:val="single" w:sz="4" w:space="0" w:color="auto"/>
              <w:bottom w:val="single" w:sz="4" w:space="0" w:color="auto"/>
              <w:right w:val="nil"/>
            </w:tcBorders>
            <w:shd w:val="clear" w:color="auto" w:fill="auto"/>
            <w:vAlign w:val="bottom"/>
            <w:hideMark/>
          </w:tcPr>
          <w:p w:rsidR="008B62E7" w:rsidRDefault="008B62E7" w:rsidP="00AA1F8E">
            <w:pPr>
              <w:jc w:val="center"/>
              <w:rPr>
                <w:rFonts w:ascii="Calibri" w:hAnsi="Calibri"/>
                <w:b/>
                <w:bCs/>
                <w:sz w:val="22"/>
                <w:szCs w:val="22"/>
              </w:rPr>
            </w:pPr>
            <w:r>
              <w:rPr>
                <w:rFonts w:ascii="Calibri" w:hAnsi="Calibri"/>
                <w:b/>
                <w:bCs/>
                <w:sz w:val="22"/>
                <w:szCs w:val="22"/>
              </w:rPr>
              <w:lastRenderedPageBreak/>
              <w:t>Indicator</w:t>
            </w:r>
          </w:p>
        </w:tc>
        <w:tc>
          <w:tcPr>
            <w:tcW w:w="2060" w:type="dxa"/>
            <w:tcBorders>
              <w:top w:val="single" w:sz="4" w:space="0" w:color="auto"/>
              <w:left w:val="nil"/>
              <w:bottom w:val="single" w:sz="4" w:space="0" w:color="auto"/>
              <w:right w:val="nil"/>
            </w:tcBorders>
            <w:shd w:val="clear" w:color="auto" w:fill="auto"/>
            <w:vAlign w:val="bottom"/>
            <w:hideMark/>
          </w:tcPr>
          <w:p w:rsidR="008B62E7" w:rsidRDefault="008B62E7" w:rsidP="00AA1F8E">
            <w:pPr>
              <w:jc w:val="center"/>
              <w:rPr>
                <w:rFonts w:ascii="Calibri" w:hAnsi="Calibri"/>
                <w:b/>
                <w:bCs/>
                <w:sz w:val="22"/>
                <w:szCs w:val="22"/>
              </w:rPr>
            </w:pPr>
            <w:r>
              <w:rPr>
                <w:rFonts w:ascii="Calibri" w:hAnsi="Calibri"/>
                <w:b/>
                <w:bCs/>
                <w:sz w:val="22"/>
                <w:szCs w:val="22"/>
              </w:rPr>
              <w:t>Data source</w:t>
            </w:r>
          </w:p>
        </w:tc>
        <w:tc>
          <w:tcPr>
            <w:tcW w:w="1100" w:type="dxa"/>
            <w:tcBorders>
              <w:top w:val="single" w:sz="4" w:space="0" w:color="auto"/>
              <w:left w:val="nil"/>
              <w:bottom w:val="single" w:sz="4" w:space="0" w:color="auto"/>
              <w:right w:val="nil"/>
            </w:tcBorders>
            <w:shd w:val="clear" w:color="auto" w:fill="auto"/>
            <w:vAlign w:val="bottom"/>
            <w:hideMark/>
          </w:tcPr>
          <w:p w:rsidR="008B62E7" w:rsidRDefault="008B62E7" w:rsidP="00AA1F8E">
            <w:pPr>
              <w:jc w:val="center"/>
              <w:rPr>
                <w:rFonts w:ascii="Calibri" w:hAnsi="Calibri"/>
                <w:b/>
                <w:bCs/>
                <w:sz w:val="22"/>
                <w:szCs w:val="22"/>
              </w:rPr>
            </w:pPr>
            <w:r>
              <w:rPr>
                <w:rFonts w:ascii="Calibri" w:hAnsi="Calibri"/>
                <w:b/>
                <w:bCs/>
                <w:sz w:val="22"/>
                <w:szCs w:val="22"/>
              </w:rPr>
              <w:t>Year(s)</w:t>
            </w:r>
          </w:p>
        </w:tc>
        <w:tc>
          <w:tcPr>
            <w:tcW w:w="2640" w:type="dxa"/>
            <w:tcBorders>
              <w:top w:val="single" w:sz="4" w:space="0" w:color="auto"/>
              <w:left w:val="nil"/>
              <w:bottom w:val="single" w:sz="4" w:space="0" w:color="auto"/>
              <w:right w:val="single" w:sz="4" w:space="0" w:color="auto"/>
            </w:tcBorders>
            <w:shd w:val="clear" w:color="auto" w:fill="auto"/>
            <w:noWrap/>
            <w:vAlign w:val="bottom"/>
            <w:hideMark/>
          </w:tcPr>
          <w:p w:rsidR="008B62E7" w:rsidRDefault="008B62E7" w:rsidP="00AA1F8E">
            <w:pPr>
              <w:jc w:val="center"/>
              <w:rPr>
                <w:rFonts w:ascii="Calibri" w:hAnsi="Calibri"/>
                <w:b/>
                <w:bCs/>
                <w:sz w:val="22"/>
                <w:szCs w:val="22"/>
              </w:rPr>
            </w:pPr>
            <w:r>
              <w:rPr>
                <w:rFonts w:ascii="Calibri" w:hAnsi="Calibri"/>
                <w:b/>
                <w:bCs/>
                <w:sz w:val="22"/>
                <w:szCs w:val="22"/>
              </w:rPr>
              <w:t>Other notes</w:t>
            </w:r>
          </w:p>
        </w:tc>
      </w:tr>
      <w:tr w:rsidR="008B62E7" w:rsidTr="008B62E7">
        <w:trPr>
          <w:trHeight w:val="300"/>
        </w:trPr>
        <w:tc>
          <w:tcPr>
            <w:tcW w:w="4220" w:type="dxa"/>
            <w:tcBorders>
              <w:top w:val="nil"/>
              <w:left w:val="single" w:sz="4" w:space="0" w:color="auto"/>
              <w:bottom w:val="single" w:sz="4" w:space="0" w:color="BFBFBF"/>
              <w:right w:val="nil"/>
            </w:tcBorders>
            <w:shd w:val="clear" w:color="000000" w:fill="D8D8D8"/>
            <w:noWrap/>
            <w:vAlign w:val="center"/>
            <w:hideMark/>
          </w:tcPr>
          <w:p w:rsidR="008B62E7" w:rsidRDefault="008B62E7">
            <w:pPr>
              <w:rPr>
                <w:rFonts w:ascii="Calibri" w:hAnsi="Calibri"/>
                <w:b/>
                <w:bCs/>
                <w:sz w:val="20"/>
                <w:szCs w:val="20"/>
              </w:rPr>
            </w:pPr>
            <w:r>
              <w:rPr>
                <w:rFonts w:ascii="Calibri" w:hAnsi="Calibri"/>
                <w:b/>
                <w:bCs/>
                <w:sz w:val="20"/>
                <w:szCs w:val="20"/>
              </w:rPr>
              <w:t>Injury</w:t>
            </w:r>
          </w:p>
        </w:tc>
        <w:tc>
          <w:tcPr>
            <w:tcW w:w="206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c>
          <w:tcPr>
            <w:tcW w:w="110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c>
          <w:tcPr>
            <w:tcW w:w="2640" w:type="dxa"/>
            <w:tcBorders>
              <w:top w:val="nil"/>
              <w:left w:val="nil"/>
              <w:bottom w:val="single" w:sz="4" w:space="0" w:color="BFBFBF"/>
              <w:right w:val="single" w:sz="4" w:space="0" w:color="auto"/>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Suicide deaths per 1000,000 population</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Maine DRVS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5 years of data aggregated</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Violence by current or former intimate partners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2007, 2008, 2010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3 years of data aggregated</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Rape or attempted rape</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2007, 2008, 2010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3 years of data aggregated</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Non-fatal child maltreatment per 1,000 population</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US DHHS ACF, ACYF, Children's Bureau</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Maine DHHS provides information to US DHHS</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Motor vehicle crash related deaths per 100,000 population</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Maine DRVS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2005-2009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5 years of data aggregated</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Unintentional poisoning deaths per 100,000 population</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Maine DRVS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2005-2009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5 years of data aggregated</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Emergency department visits due to falls among older adults per 100,000 population</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MHDO</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TBI Hospitalizations per 100,000 population</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MHDO</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2007-2009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3 years of data aggregated</w:t>
            </w:r>
          </w:p>
        </w:tc>
      </w:tr>
      <w:tr w:rsidR="008B62E7" w:rsidTr="008B62E7">
        <w:trPr>
          <w:trHeight w:val="300"/>
        </w:trPr>
        <w:tc>
          <w:tcPr>
            <w:tcW w:w="4220" w:type="dxa"/>
            <w:tcBorders>
              <w:top w:val="nil"/>
              <w:left w:val="single" w:sz="4" w:space="0" w:color="auto"/>
              <w:bottom w:val="single" w:sz="4" w:space="0" w:color="BFBFBF"/>
              <w:right w:val="nil"/>
            </w:tcBorders>
            <w:shd w:val="clear" w:color="000000" w:fill="D8D8D8"/>
            <w:noWrap/>
            <w:vAlign w:val="center"/>
            <w:hideMark/>
          </w:tcPr>
          <w:p w:rsidR="008B62E7" w:rsidRDefault="008B62E7">
            <w:pPr>
              <w:rPr>
                <w:rFonts w:ascii="Calibri" w:hAnsi="Calibri"/>
                <w:b/>
                <w:bCs/>
                <w:sz w:val="20"/>
                <w:szCs w:val="20"/>
              </w:rPr>
            </w:pPr>
            <w:r>
              <w:rPr>
                <w:rFonts w:ascii="Calibri" w:hAnsi="Calibri"/>
                <w:b/>
                <w:bCs/>
                <w:sz w:val="20"/>
                <w:szCs w:val="20"/>
              </w:rPr>
              <w:t>Cancer</w:t>
            </w:r>
          </w:p>
        </w:tc>
        <w:tc>
          <w:tcPr>
            <w:tcW w:w="206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c>
          <w:tcPr>
            <w:tcW w:w="110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c>
          <w:tcPr>
            <w:tcW w:w="2640" w:type="dxa"/>
            <w:tcBorders>
              <w:top w:val="nil"/>
              <w:left w:val="nil"/>
              <w:bottom w:val="single" w:sz="4" w:space="0" w:color="BFBFBF"/>
              <w:right w:val="single" w:sz="4" w:space="0" w:color="auto"/>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285"/>
        </w:trPr>
        <w:tc>
          <w:tcPr>
            <w:tcW w:w="4220" w:type="dxa"/>
            <w:tcBorders>
              <w:top w:val="nil"/>
              <w:left w:val="single" w:sz="4" w:space="0" w:color="auto"/>
              <w:bottom w:val="single" w:sz="4" w:space="0" w:color="BFBFBF"/>
              <w:right w:val="nil"/>
            </w:tcBorders>
            <w:shd w:val="clear" w:color="auto" w:fill="auto"/>
            <w:hideMark/>
          </w:tcPr>
          <w:p w:rsidR="008B62E7" w:rsidRDefault="008B62E7">
            <w:pPr>
              <w:rPr>
                <w:rFonts w:ascii="Calibri" w:hAnsi="Calibri"/>
                <w:sz w:val="20"/>
                <w:szCs w:val="20"/>
              </w:rPr>
            </w:pPr>
            <w:r>
              <w:rPr>
                <w:rFonts w:ascii="Calibri" w:hAnsi="Calibri"/>
                <w:sz w:val="20"/>
                <w:szCs w:val="20"/>
              </w:rPr>
              <w:t>Sigmoid/colonoscopy (ever) - people age 50 &amp; over</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Mammograms in past two years - women age 50 &amp; over</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270"/>
        </w:trPr>
        <w:tc>
          <w:tcPr>
            <w:tcW w:w="4220" w:type="dxa"/>
            <w:tcBorders>
              <w:top w:val="nil"/>
              <w:left w:val="single" w:sz="4" w:space="0" w:color="auto"/>
              <w:bottom w:val="single" w:sz="4" w:space="0" w:color="BFBFBF"/>
              <w:right w:val="nil"/>
            </w:tcBorders>
            <w:shd w:val="clear" w:color="auto" w:fill="auto"/>
            <w:hideMark/>
          </w:tcPr>
          <w:p w:rsidR="008B62E7" w:rsidRDefault="008B62E7">
            <w:pPr>
              <w:rPr>
                <w:rFonts w:ascii="Calibri" w:hAnsi="Calibri"/>
                <w:sz w:val="20"/>
                <w:szCs w:val="20"/>
              </w:rPr>
            </w:pPr>
            <w:r>
              <w:rPr>
                <w:rFonts w:ascii="Calibri" w:hAnsi="Calibri"/>
                <w:sz w:val="20"/>
                <w:szCs w:val="20"/>
              </w:rPr>
              <w:t>Pap smears in past three years - women age 18 &amp; over</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Mortality - all cancers per 100,000 population</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Maine Cancer Registry</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2004-2008</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5 years of data aggregated</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Incidence - all cancers per 100,000 population</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Maine Cancer Registry</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2007-2009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3 years of data aggregated</w:t>
            </w:r>
          </w:p>
        </w:tc>
      </w:tr>
      <w:tr w:rsidR="008B62E7" w:rsidTr="008B62E7">
        <w:trPr>
          <w:trHeight w:val="300"/>
        </w:trPr>
        <w:tc>
          <w:tcPr>
            <w:tcW w:w="4220" w:type="dxa"/>
            <w:tcBorders>
              <w:top w:val="nil"/>
              <w:left w:val="single" w:sz="4" w:space="0" w:color="auto"/>
              <w:bottom w:val="single" w:sz="4" w:space="0" w:color="BFBFBF"/>
              <w:right w:val="nil"/>
            </w:tcBorders>
            <w:shd w:val="clear" w:color="000000" w:fill="D8D8D8"/>
            <w:noWrap/>
            <w:vAlign w:val="center"/>
            <w:hideMark/>
          </w:tcPr>
          <w:p w:rsidR="008B62E7" w:rsidRDefault="008B62E7">
            <w:pPr>
              <w:rPr>
                <w:rFonts w:ascii="Calibri" w:hAnsi="Calibri"/>
                <w:b/>
                <w:bCs/>
                <w:sz w:val="20"/>
                <w:szCs w:val="20"/>
              </w:rPr>
            </w:pPr>
            <w:r>
              <w:rPr>
                <w:rFonts w:ascii="Calibri" w:hAnsi="Calibri"/>
                <w:b/>
                <w:bCs/>
                <w:sz w:val="20"/>
                <w:szCs w:val="20"/>
              </w:rPr>
              <w:t>Mental Health</w:t>
            </w:r>
          </w:p>
        </w:tc>
        <w:tc>
          <w:tcPr>
            <w:tcW w:w="206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c>
          <w:tcPr>
            <w:tcW w:w="110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c>
          <w:tcPr>
            <w:tcW w:w="2640" w:type="dxa"/>
            <w:tcBorders>
              <w:top w:val="nil"/>
              <w:left w:val="nil"/>
              <w:bottom w:val="single" w:sz="4" w:space="0" w:color="BFBFBF"/>
              <w:right w:val="single" w:sz="4" w:space="0" w:color="auto"/>
            </w:tcBorders>
            <w:shd w:val="clear" w:color="000000" w:fill="D8D8D8"/>
            <w:noWrap/>
            <w:vAlign w:val="center"/>
            <w:hideMark/>
          </w:tcPr>
          <w:p w:rsidR="008B62E7" w:rsidRDefault="008B62E7">
            <w:pPr>
              <w:rPr>
                <w:rFonts w:ascii="Calibri" w:hAnsi="Calibri"/>
                <w:sz w:val="20"/>
                <w:szCs w:val="20"/>
              </w:rPr>
            </w:pPr>
            <w:r>
              <w:rPr>
                <w:rFonts w:ascii="Calibri" w:hAnsi="Calibri"/>
                <w:sz w:val="20"/>
                <w:szCs w:val="20"/>
              </w:rPr>
              <w:t> </w:t>
            </w:r>
          </w:p>
        </w:tc>
      </w:tr>
      <w:tr w:rsidR="008B62E7" w:rsidTr="008B62E7">
        <w:trPr>
          <w:trHeight w:val="153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Co-morbidity for persons with mental illness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People who report ever being diagnosed with depression or anxiety AND have diabetes, asthma or hypertension; County data suppressed due to small numbers</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Lifetime depression - adults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Lifetime anxiety  - adults</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 </w:t>
            </w:r>
          </w:p>
        </w:tc>
      </w:tr>
      <w:tr w:rsidR="008B62E7" w:rsidTr="008B62E7">
        <w:trPr>
          <w:trHeight w:val="57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Alzheimer's disease, dementia &amp; related disorders per 1,000 population</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xml:space="preserve">Maine All </w:t>
            </w:r>
            <w:proofErr w:type="spellStart"/>
            <w:r>
              <w:rPr>
                <w:rFonts w:ascii="Calibri" w:hAnsi="Calibri"/>
                <w:sz w:val="20"/>
                <w:szCs w:val="20"/>
              </w:rPr>
              <w:t>Payor</w:t>
            </w:r>
            <w:proofErr w:type="spellEnd"/>
            <w:r>
              <w:rPr>
                <w:rFonts w:ascii="Calibri" w:hAnsi="Calibri"/>
                <w:sz w:val="20"/>
                <w:szCs w:val="20"/>
              </w:rPr>
              <w:t xml:space="preserve"> Claims Database (MHDO)</w:t>
            </w:r>
          </w:p>
        </w:tc>
        <w:tc>
          <w:tcPr>
            <w:tcW w:w="110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sz w:val="20"/>
                <w:szCs w:val="20"/>
              </w:rPr>
            </w:pPr>
            <w:r>
              <w:rPr>
                <w:rFonts w:ascii="Calibri" w:hAnsi="Calibri"/>
                <w:sz w:val="20"/>
                <w:szCs w:val="20"/>
              </w:rPr>
              <w:t>2006</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Medicare data is not available for more recent years</w:t>
            </w:r>
          </w:p>
        </w:tc>
      </w:tr>
      <w:tr w:rsidR="008B62E7" w:rsidTr="008B62E7">
        <w:trPr>
          <w:trHeight w:val="300"/>
        </w:trPr>
        <w:tc>
          <w:tcPr>
            <w:tcW w:w="4220" w:type="dxa"/>
            <w:tcBorders>
              <w:top w:val="nil"/>
              <w:left w:val="single" w:sz="4" w:space="0" w:color="auto"/>
              <w:bottom w:val="single" w:sz="4" w:space="0" w:color="BFBFBF"/>
              <w:right w:val="nil"/>
            </w:tcBorders>
            <w:shd w:val="clear" w:color="000000" w:fill="D8D8D8"/>
            <w:noWrap/>
            <w:vAlign w:val="center"/>
            <w:hideMark/>
          </w:tcPr>
          <w:p w:rsidR="008B62E7" w:rsidRDefault="008B62E7">
            <w:pPr>
              <w:rPr>
                <w:rFonts w:ascii="Calibri" w:hAnsi="Calibri"/>
                <w:b/>
                <w:bCs/>
                <w:sz w:val="20"/>
                <w:szCs w:val="20"/>
              </w:rPr>
            </w:pPr>
            <w:r>
              <w:rPr>
                <w:rFonts w:ascii="Calibri" w:hAnsi="Calibri"/>
                <w:b/>
                <w:bCs/>
                <w:sz w:val="20"/>
                <w:szCs w:val="20"/>
              </w:rPr>
              <w:t>Environmental Health</w:t>
            </w:r>
          </w:p>
        </w:tc>
        <w:tc>
          <w:tcPr>
            <w:tcW w:w="206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c>
          <w:tcPr>
            <w:tcW w:w="110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c>
          <w:tcPr>
            <w:tcW w:w="2640" w:type="dxa"/>
            <w:tcBorders>
              <w:top w:val="nil"/>
              <w:left w:val="nil"/>
              <w:bottom w:val="single" w:sz="4" w:space="0" w:color="BFBFBF"/>
              <w:right w:val="single" w:sz="4" w:space="0" w:color="auto"/>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Homes with elevated radon (2006, 2007 &amp;2010)</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2006,2007 &amp; 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3 years of data aggregated</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Homes with private wells tested for arsenic</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BRFSS</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County data suppressed due to small numbers</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Children with elevated blood lead levels per 10,000 population</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Maine Lead Poisoning Prevention Program</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2006-2010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5 years of data aggregated</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Carbon monoxide poisoning ED visits per 100,000 population</w:t>
            </w:r>
          </w:p>
        </w:tc>
        <w:tc>
          <w:tcPr>
            <w:tcW w:w="206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MHDO</w:t>
            </w:r>
          </w:p>
        </w:tc>
        <w:tc>
          <w:tcPr>
            <w:tcW w:w="1100" w:type="dxa"/>
            <w:tcBorders>
              <w:top w:val="nil"/>
              <w:left w:val="nil"/>
              <w:bottom w:val="single" w:sz="4" w:space="0" w:color="BFBFBF"/>
              <w:right w:val="nil"/>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2005-2009</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rPr>
                <w:rFonts w:ascii="Calibri" w:hAnsi="Calibri"/>
                <w:sz w:val="20"/>
                <w:szCs w:val="20"/>
              </w:rPr>
            </w:pPr>
            <w:r>
              <w:rPr>
                <w:rFonts w:ascii="Calibri" w:hAnsi="Calibri"/>
                <w:sz w:val="20"/>
                <w:szCs w:val="20"/>
              </w:rPr>
              <w:t>5 years of data aggregated</w:t>
            </w:r>
          </w:p>
        </w:tc>
      </w:tr>
      <w:tr w:rsidR="00E40428" w:rsidTr="00AA1F8E">
        <w:trPr>
          <w:trHeight w:val="300"/>
        </w:trPr>
        <w:tc>
          <w:tcPr>
            <w:tcW w:w="4220" w:type="dxa"/>
            <w:tcBorders>
              <w:top w:val="single" w:sz="4" w:space="0" w:color="auto"/>
              <w:left w:val="single" w:sz="4" w:space="0" w:color="auto"/>
              <w:bottom w:val="single" w:sz="4" w:space="0" w:color="auto"/>
              <w:right w:val="nil"/>
            </w:tcBorders>
            <w:shd w:val="clear" w:color="auto" w:fill="auto"/>
            <w:vAlign w:val="bottom"/>
            <w:hideMark/>
          </w:tcPr>
          <w:p w:rsidR="00E40428" w:rsidRDefault="00E40428" w:rsidP="00AA1F8E">
            <w:pPr>
              <w:jc w:val="center"/>
              <w:rPr>
                <w:rFonts w:ascii="Calibri" w:hAnsi="Calibri"/>
                <w:b/>
                <w:bCs/>
                <w:sz w:val="22"/>
                <w:szCs w:val="22"/>
              </w:rPr>
            </w:pPr>
            <w:r>
              <w:rPr>
                <w:rFonts w:ascii="Calibri" w:hAnsi="Calibri"/>
                <w:b/>
                <w:bCs/>
                <w:sz w:val="22"/>
                <w:szCs w:val="22"/>
              </w:rPr>
              <w:lastRenderedPageBreak/>
              <w:t>Indicator</w:t>
            </w:r>
          </w:p>
        </w:tc>
        <w:tc>
          <w:tcPr>
            <w:tcW w:w="2060" w:type="dxa"/>
            <w:tcBorders>
              <w:top w:val="single" w:sz="4" w:space="0" w:color="auto"/>
              <w:left w:val="nil"/>
              <w:bottom w:val="single" w:sz="4" w:space="0" w:color="auto"/>
              <w:right w:val="nil"/>
            </w:tcBorders>
            <w:shd w:val="clear" w:color="auto" w:fill="auto"/>
            <w:vAlign w:val="bottom"/>
            <w:hideMark/>
          </w:tcPr>
          <w:p w:rsidR="00E40428" w:rsidRDefault="00E40428" w:rsidP="00AA1F8E">
            <w:pPr>
              <w:jc w:val="center"/>
              <w:rPr>
                <w:rFonts w:ascii="Calibri" w:hAnsi="Calibri"/>
                <w:b/>
                <w:bCs/>
                <w:sz w:val="22"/>
                <w:szCs w:val="22"/>
              </w:rPr>
            </w:pPr>
            <w:r>
              <w:rPr>
                <w:rFonts w:ascii="Calibri" w:hAnsi="Calibri"/>
                <w:b/>
                <w:bCs/>
                <w:sz w:val="22"/>
                <w:szCs w:val="22"/>
              </w:rPr>
              <w:t>Data source</w:t>
            </w:r>
          </w:p>
        </w:tc>
        <w:tc>
          <w:tcPr>
            <w:tcW w:w="1100" w:type="dxa"/>
            <w:tcBorders>
              <w:top w:val="single" w:sz="4" w:space="0" w:color="auto"/>
              <w:left w:val="nil"/>
              <w:bottom w:val="single" w:sz="4" w:space="0" w:color="auto"/>
              <w:right w:val="nil"/>
            </w:tcBorders>
            <w:shd w:val="clear" w:color="auto" w:fill="auto"/>
            <w:vAlign w:val="bottom"/>
            <w:hideMark/>
          </w:tcPr>
          <w:p w:rsidR="00E40428" w:rsidRDefault="00E40428" w:rsidP="00AA1F8E">
            <w:pPr>
              <w:jc w:val="center"/>
              <w:rPr>
                <w:rFonts w:ascii="Calibri" w:hAnsi="Calibri"/>
                <w:b/>
                <w:bCs/>
                <w:sz w:val="22"/>
                <w:szCs w:val="22"/>
              </w:rPr>
            </w:pPr>
            <w:r>
              <w:rPr>
                <w:rFonts w:ascii="Calibri" w:hAnsi="Calibri"/>
                <w:b/>
                <w:bCs/>
                <w:sz w:val="22"/>
                <w:szCs w:val="22"/>
              </w:rPr>
              <w:t>Year(s)</w:t>
            </w:r>
          </w:p>
        </w:tc>
        <w:tc>
          <w:tcPr>
            <w:tcW w:w="2640" w:type="dxa"/>
            <w:tcBorders>
              <w:top w:val="single" w:sz="4" w:space="0" w:color="auto"/>
              <w:left w:val="nil"/>
              <w:bottom w:val="single" w:sz="4" w:space="0" w:color="auto"/>
              <w:right w:val="single" w:sz="4" w:space="0" w:color="auto"/>
            </w:tcBorders>
            <w:shd w:val="clear" w:color="auto" w:fill="auto"/>
            <w:noWrap/>
            <w:vAlign w:val="bottom"/>
            <w:hideMark/>
          </w:tcPr>
          <w:p w:rsidR="00E40428" w:rsidRDefault="00E40428" w:rsidP="00AA1F8E">
            <w:pPr>
              <w:jc w:val="center"/>
              <w:rPr>
                <w:rFonts w:ascii="Calibri" w:hAnsi="Calibri"/>
                <w:b/>
                <w:bCs/>
                <w:sz w:val="22"/>
                <w:szCs w:val="22"/>
              </w:rPr>
            </w:pPr>
            <w:r>
              <w:rPr>
                <w:rFonts w:ascii="Calibri" w:hAnsi="Calibri"/>
                <w:b/>
                <w:bCs/>
                <w:sz w:val="22"/>
                <w:szCs w:val="22"/>
              </w:rPr>
              <w:t>Other notes</w:t>
            </w:r>
          </w:p>
        </w:tc>
      </w:tr>
      <w:tr w:rsidR="008B62E7" w:rsidTr="008B62E7">
        <w:trPr>
          <w:trHeight w:val="300"/>
        </w:trPr>
        <w:tc>
          <w:tcPr>
            <w:tcW w:w="4220" w:type="dxa"/>
            <w:tcBorders>
              <w:top w:val="nil"/>
              <w:left w:val="single" w:sz="4" w:space="0" w:color="auto"/>
              <w:bottom w:val="single" w:sz="4" w:space="0" w:color="BFBFBF"/>
              <w:right w:val="nil"/>
            </w:tcBorders>
            <w:shd w:val="clear" w:color="000000" w:fill="D8D8D8"/>
            <w:noWrap/>
            <w:vAlign w:val="center"/>
            <w:hideMark/>
          </w:tcPr>
          <w:p w:rsidR="008B62E7" w:rsidRDefault="008B62E7">
            <w:pPr>
              <w:rPr>
                <w:rFonts w:ascii="Calibri" w:hAnsi="Calibri"/>
                <w:b/>
                <w:bCs/>
                <w:sz w:val="20"/>
                <w:szCs w:val="20"/>
              </w:rPr>
            </w:pPr>
            <w:r>
              <w:rPr>
                <w:rFonts w:ascii="Calibri" w:hAnsi="Calibri"/>
                <w:b/>
                <w:bCs/>
                <w:sz w:val="20"/>
                <w:szCs w:val="20"/>
              </w:rPr>
              <w:t>Infectious Disease</w:t>
            </w:r>
          </w:p>
        </w:tc>
        <w:tc>
          <w:tcPr>
            <w:tcW w:w="206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c>
          <w:tcPr>
            <w:tcW w:w="1100" w:type="dxa"/>
            <w:tcBorders>
              <w:top w:val="nil"/>
              <w:left w:val="nil"/>
              <w:bottom w:val="single" w:sz="4" w:space="0" w:color="BFBFBF"/>
              <w:right w:val="nil"/>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c>
          <w:tcPr>
            <w:tcW w:w="2640" w:type="dxa"/>
            <w:tcBorders>
              <w:top w:val="nil"/>
              <w:left w:val="nil"/>
              <w:bottom w:val="single" w:sz="4" w:space="0" w:color="BFBFBF"/>
              <w:right w:val="single" w:sz="4" w:space="0" w:color="auto"/>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54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Chronic Hepatitis B per 100,000 population</w:t>
            </w:r>
          </w:p>
        </w:tc>
        <w:tc>
          <w:tcPr>
            <w:tcW w:w="2060" w:type="dxa"/>
            <w:tcBorders>
              <w:top w:val="nil"/>
              <w:left w:val="nil"/>
              <w:bottom w:val="single" w:sz="4" w:space="0" w:color="BFBFBF"/>
              <w:right w:val="nil"/>
            </w:tcBorders>
            <w:shd w:val="clear" w:color="auto" w:fill="auto"/>
            <w:vAlign w:val="bottom"/>
            <w:hideMark/>
          </w:tcPr>
          <w:p w:rsidR="008B62E7" w:rsidRDefault="008B62E7">
            <w:pPr>
              <w:jc w:val="center"/>
              <w:rPr>
                <w:rFonts w:ascii="Calibri" w:hAnsi="Calibri"/>
                <w:sz w:val="20"/>
                <w:szCs w:val="20"/>
              </w:rPr>
            </w:pPr>
            <w:r>
              <w:rPr>
                <w:rFonts w:ascii="Calibri" w:hAnsi="Calibri"/>
                <w:sz w:val="20"/>
                <w:szCs w:val="20"/>
              </w:rPr>
              <w:t>Maine CDC HIV/STD/Viral Hepatitis Program</w:t>
            </w:r>
          </w:p>
        </w:tc>
        <w:tc>
          <w:tcPr>
            <w:tcW w:w="1100" w:type="dxa"/>
            <w:tcBorders>
              <w:top w:val="nil"/>
              <w:left w:val="nil"/>
              <w:bottom w:val="single" w:sz="4" w:space="0" w:color="BFBFBF"/>
              <w:right w:val="nil"/>
            </w:tcBorders>
            <w:shd w:val="clear" w:color="auto" w:fill="auto"/>
            <w:vAlign w:val="bottom"/>
            <w:hideMark/>
          </w:tcPr>
          <w:p w:rsidR="008B62E7" w:rsidRDefault="008B62E7">
            <w:pPr>
              <w:jc w:val="center"/>
              <w:rPr>
                <w:rFonts w:ascii="Calibri" w:hAnsi="Calibri"/>
                <w:sz w:val="20"/>
                <w:szCs w:val="20"/>
              </w:rPr>
            </w:pPr>
            <w:r>
              <w:rPr>
                <w:rFonts w:ascii="Calibri" w:hAnsi="Calibri"/>
                <w:sz w:val="20"/>
                <w:szCs w:val="20"/>
              </w:rPr>
              <w:t>2011</w:t>
            </w:r>
          </w:p>
        </w:tc>
        <w:tc>
          <w:tcPr>
            <w:tcW w:w="2640" w:type="dxa"/>
            <w:tcBorders>
              <w:top w:val="nil"/>
              <w:left w:val="nil"/>
              <w:bottom w:val="single" w:sz="4" w:space="0" w:color="BFBFBF"/>
              <w:right w:val="single" w:sz="4" w:space="0" w:color="auto"/>
            </w:tcBorders>
            <w:shd w:val="clear" w:color="auto" w:fill="auto"/>
            <w:vAlign w:val="bottom"/>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795"/>
        </w:trPr>
        <w:tc>
          <w:tcPr>
            <w:tcW w:w="4220" w:type="dxa"/>
            <w:tcBorders>
              <w:top w:val="nil"/>
              <w:left w:val="single" w:sz="4" w:space="0" w:color="auto"/>
              <w:bottom w:val="single" w:sz="4" w:space="0" w:color="BFBFBF"/>
              <w:right w:val="nil"/>
            </w:tcBorders>
            <w:shd w:val="clear" w:color="auto" w:fill="auto"/>
            <w:noWrap/>
            <w:vAlign w:val="center"/>
            <w:hideMark/>
          </w:tcPr>
          <w:p w:rsidR="008B62E7" w:rsidRDefault="008B62E7">
            <w:pPr>
              <w:rPr>
                <w:rFonts w:ascii="Calibri" w:hAnsi="Calibri"/>
                <w:sz w:val="20"/>
                <w:szCs w:val="20"/>
              </w:rPr>
            </w:pPr>
            <w:r>
              <w:rPr>
                <w:rFonts w:ascii="Calibri" w:hAnsi="Calibri"/>
                <w:sz w:val="20"/>
                <w:szCs w:val="20"/>
              </w:rPr>
              <w:t>Lyme disease  incidence per 100,000 population</w:t>
            </w:r>
          </w:p>
        </w:tc>
        <w:tc>
          <w:tcPr>
            <w:tcW w:w="2060" w:type="dxa"/>
            <w:tcBorders>
              <w:top w:val="nil"/>
              <w:left w:val="nil"/>
              <w:bottom w:val="single" w:sz="4" w:space="0" w:color="BFBFBF"/>
              <w:right w:val="nil"/>
            </w:tcBorders>
            <w:shd w:val="clear" w:color="auto" w:fill="auto"/>
            <w:vAlign w:val="bottom"/>
            <w:hideMark/>
          </w:tcPr>
          <w:p w:rsidR="008B62E7" w:rsidRDefault="008B62E7">
            <w:pPr>
              <w:jc w:val="center"/>
              <w:rPr>
                <w:rFonts w:ascii="Calibri" w:hAnsi="Calibri"/>
                <w:sz w:val="20"/>
                <w:szCs w:val="20"/>
              </w:rPr>
            </w:pPr>
            <w:r>
              <w:rPr>
                <w:rFonts w:ascii="Calibri" w:hAnsi="Calibri"/>
                <w:sz w:val="20"/>
                <w:szCs w:val="20"/>
              </w:rPr>
              <w:t>Maine CDC Infectious Disease Epidemiology Program</w:t>
            </w:r>
          </w:p>
        </w:tc>
        <w:tc>
          <w:tcPr>
            <w:tcW w:w="1100" w:type="dxa"/>
            <w:tcBorders>
              <w:top w:val="nil"/>
              <w:left w:val="nil"/>
              <w:bottom w:val="single" w:sz="4" w:space="0" w:color="BFBFBF"/>
              <w:right w:val="nil"/>
            </w:tcBorders>
            <w:shd w:val="clear" w:color="auto" w:fill="auto"/>
            <w:vAlign w:val="bottom"/>
            <w:hideMark/>
          </w:tcPr>
          <w:p w:rsidR="008B62E7" w:rsidRDefault="008B62E7">
            <w:pPr>
              <w:jc w:val="center"/>
              <w:rPr>
                <w:rFonts w:ascii="Calibri" w:hAnsi="Calibri"/>
                <w:sz w:val="20"/>
                <w:szCs w:val="20"/>
              </w:rPr>
            </w:pPr>
            <w:r>
              <w:rPr>
                <w:rFonts w:ascii="Calibri" w:hAnsi="Calibri"/>
                <w:sz w:val="20"/>
                <w:szCs w:val="20"/>
              </w:rPr>
              <w:t>2011</w:t>
            </w:r>
          </w:p>
        </w:tc>
        <w:tc>
          <w:tcPr>
            <w:tcW w:w="2640" w:type="dxa"/>
            <w:tcBorders>
              <w:top w:val="nil"/>
              <w:left w:val="nil"/>
              <w:bottom w:val="single" w:sz="4" w:space="0" w:color="BFBFBF"/>
              <w:right w:val="single" w:sz="4" w:space="0" w:color="auto"/>
            </w:tcBorders>
            <w:shd w:val="clear" w:color="auto" w:fill="auto"/>
            <w:noWrap/>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78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Salmonellosis incidence per 100,000 population</w:t>
            </w:r>
          </w:p>
        </w:tc>
        <w:tc>
          <w:tcPr>
            <w:tcW w:w="2060" w:type="dxa"/>
            <w:tcBorders>
              <w:top w:val="nil"/>
              <w:left w:val="nil"/>
              <w:bottom w:val="single" w:sz="4" w:space="0" w:color="BFBFBF"/>
              <w:right w:val="nil"/>
            </w:tcBorders>
            <w:shd w:val="clear" w:color="auto" w:fill="auto"/>
            <w:vAlign w:val="bottom"/>
            <w:hideMark/>
          </w:tcPr>
          <w:p w:rsidR="008B62E7" w:rsidRDefault="008B62E7">
            <w:pPr>
              <w:jc w:val="center"/>
              <w:rPr>
                <w:rFonts w:ascii="Calibri" w:hAnsi="Calibri"/>
                <w:sz w:val="20"/>
                <w:szCs w:val="20"/>
              </w:rPr>
            </w:pPr>
            <w:r>
              <w:rPr>
                <w:rFonts w:ascii="Calibri" w:hAnsi="Calibri"/>
                <w:sz w:val="20"/>
                <w:szCs w:val="20"/>
              </w:rPr>
              <w:t>Maine CDC Infectious Disease Epidemiology Program</w:t>
            </w:r>
          </w:p>
        </w:tc>
        <w:tc>
          <w:tcPr>
            <w:tcW w:w="1100" w:type="dxa"/>
            <w:tcBorders>
              <w:top w:val="nil"/>
              <w:left w:val="nil"/>
              <w:bottom w:val="single" w:sz="4" w:space="0" w:color="BFBFBF"/>
              <w:right w:val="nil"/>
            </w:tcBorders>
            <w:shd w:val="clear" w:color="auto" w:fill="auto"/>
            <w:vAlign w:val="bottom"/>
            <w:hideMark/>
          </w:tcPr>
          <w:p w:rsidR="008B62E7" w:rsidRDefault="008B62E7">
            <w:pPr>
              <w:jc w:val="center"/>
              <w:rPr>
                <w:rFonts w:ascii="Calibri" w:hAnsi="Calibri"/>
                <w:sz w:val="20"/>
                <w:szCs w:val="20"/>
              </w:rPr>
            </w:pPr>
            <w:r>
              <w:rPr>
                <w:rFonts w:ascii="Calibri" w:hAnsi="Calibri"/>
                <w:sz w:val="20"/>
                <w:szCs w:val="20"/>
              </w:rPr>
              <w:t>2011</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78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Pertussis Incidence per 100,000 population</w:t>
            </w:r>
          </w:p>
        </w:tc>
        <w:tc>
          <w:tcPr>
            <w:tcW w:w="2060" w:type="dxa"/>
            <w:tcBorders>
              <w:top w:val="nil"/>
              <w:left w:val="nil"/>
              <w:bottom w:val="single" w:sz="4" w:space="0" w:color="BFBFBF"/>
              <w:right w:val="nil"/>
            </w:tcBorders>
            <w:shd w:val="clear" w:color="auto" w:fill="auto"/>
            <w:vAlign w:val="bottom"/>
            <w:hideMark/>
          </w:tcPr>
          <w:p w:rsidR="008B62E7" w:rsidRDefault="008B62E7">
            <w:pPr>
              <w:jc w:val="center"/>
              <w:rPr>
                <w:rFonts w:ascii="Calibri" w:hAnsi="Calibri"/>
                <w:sz w:val="20"/>
                <w:szCs w:val="20"/>
              </w:rPr>
            </w:pPr>
            <w:r>
              <w:rPr>
                <w:rFonts w:ascii="Calibri" w:hAnsi="Calibri"/>
                <w:sz w:val="20"/>
                <w:szCs w:val="20"/>
              </w:rPr>
              <w:t>Maine CDC Infectious Disease Epidemiology Program</w:t>
            </w:r>
          </w:p>
        </w:tc>
        <w:tc>
          <w:tcPr>
            <w:tcW w:w="1100" w:type="dxa"/>
            <w:tcBorders>
              <w:top w:val="nil"/>
              <w:left w:val="nil"/>
              <w:bottom w:val="single" w:sz="4" w:space="0" w:color="BFBFBF"/>
              <w:right w:val="nil"/>
            </w:tcBorders>
            <w:shd w:val="clear" w:color="auto" w:fill="auto"/>
            <w:vAlign w:val="bottom"/>
            <w:hideMark/>
          </w:tcPr>
          <w:p w:rsidR="008B62E7" w:rsidRDefault="008B62E7">
            <w:pPr>
              <w:jc w:val="center"/>
              <w:rPr>
                <w:rFonts w:ascii="Calibri" w:hAnsi="Calibri"/>
                <w:sz w:val="20"/>
                <w:szCs w:val="20"/>
              </w:rPr>
            </w:pPr>
            <w:r>
              <w:rPr>
                <w:rFonts w:ascii="Calibri" w:hAnsi="Calibri"/>
                <w:sz w:val="20"/>
                <w:szCs w:val="20"/>
              </w:rPr>
              <w:t>2011</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780"/>
        </w:trPr>
        <w:tc>
          <w:tcPr>
            <w:tcW w:w="4220" w:type="dxa"/>
            <w:tcBorders>
              <w:top w:val="nil"/>
              <w:left w:val="single" w:sz="4" w:space="0" w:color="auto"/>
              <w:bottom w:val="single" w:sz="4" w:space="0" w:color="BFBFBF"/>
              <w:right w:val="nil"/>
            </w:tcBorders>
            <w:shd w:val="clear" w:color="auto" w:fill="auto"/>
            <w:noWrap/>
            <w:vAlign w:val="center"/>
            <w:hideMark/>
          </w:tcPr>
          <w:p w:rsidR="008B62E7" w:rsidRDefault="008B62E7">
            <w:pPr>
              <w:rPr>
                <w:rFonts w:ascii="Calibri" w:hAnsi="Calibri"/>
                <w:sz w:val="20"/>
                <w:szCs w:val="20"/>
              </w:rPr>
            </w:pPr>
            <w:r>
              <w:rPr>
                <w:rFonts w:ascii="Calibri" w:hAnsi="Calibri"/>
                <w:sz w:val="20"/>
                <w:szCs w:val="20"/>
              </w:rPr>
              <w:t>Gonorrhea incidence per 100,000 population</w:t>
            </w:r>
          </w:p>
        </w:tc>
        <w:tc>
          <w:tcPr>
            <w:tcW w:w="2060" w:type="dxa"/>
            <w:tcBorders>
              <w:top w:val="nil"/>
              <w:left w:val="nil"/>
              <w:bottom w:val="single" w:sz="4" w:space="0" w:color="BFBFBF"/>
              <w:right w:val="nil"/>
            </w:tcBorders>
            <w:shd w:val="clear" w:color="auto" w:fill="auto"/>
            <w:vAlign w:val="bottom"/>
            <w:hideMark/>
          </w:tcPr>
          <w:p w:rsidR="008B62E7" w:rsidRDefault="008B62E7">
            <w:pPr>
              <w:jc w:val="center"/>
              <w:rPr>
                <w:rFonts w:ascii="Calibri" w:hAnsi="Calibri"/>
                <w:sz w:val="20"/>
                <w:szCs w:val="20"/>
              </w:rPr>
            </w:pPr>
            <w:r>
              <w:rPr>
                <w:rFonts w:ascii="Calibri" w:hAnsi="Calibri"/>
                <w:sz w:val="20"/>
                <w:szCs w:val="20"/>
              </w:rPr>
              <w:t>Maine CDC Infectious Disease Epidemiology Program</w:t>
            </w:r>
          </w:p>
        </w:tc>
        <w:tc>
          <w:tcPr>
            <w:tcW w:w="1100" w:type="dxa"/>
            <w:tcBorders>
              <w:top w:val="nil"/>
              <w:left w:val="nil"/>
              <w:bottom w:val="single" w:sz="4" w:space="0" w:color="BFBFBF"/>
              <w:right w:val="nil"/>
            </w:tcBorders>
            <w:shd w:val="clear" w:color="auto" w:fill="auto"/>
            <w:vAlign w:val="bottom"/>
            <w:hideMark/>
          </w:tcPr>
          <w:p w:rsidR="008B62E7" w:rsidRDefault="008B62E7">
            <w:pPr>
              <w:jc w:val="center"/>
              <w:rPr>
                <w:rFonts w:ascii="Calibri" w:hAnsi="Calibri"/>
                <w:sz w:val="20"/>
                <w:szCs w:val="20"/>
              </w:rPr>
            </w:pPr>
            <w:r>
              <w:rPr>
                <w:rFonts w:ascii="Calibri" w:hAnsi="Calibri"/>
                <w:sz w:val="20"/>
                <w:szCs w:val="20"/>
              </w:rPr>
              <w:t>2011</w:t>
            </w:r>
          </w:p>
        </w:tc>
        <w:tc>
          <w:tcPr>
            <w:tcW w:w="2640" w:type="dxa"/>
            <w:tcBorders>
              <w:top w:val="nil"/>
              <w:left w:val="nil"/>
              <w:bottom w:val="single" w:sz="4" w:space="0" w:color="BFBFBF"/>
              <w:right w:val="single" w:sz="4" w:space="0" w:color="auto"/>
            </w:tcBorders>
            <w:shd w:val="clear" w:color="auto" w:fill="auto"/>
            <w:noWrap/>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540"/>
        </w:trPr>
        <w:tc>
          <w:tcPr>
            <w:tcW w:w="4220" w:type="dxa"/>
            <w:tcBorders>
              <w:top w:val="nil"/>
              <w:left w:val="single" w:sz="4" w:space="0" w:color="auto"/>
              <w:bottom w:val="single" w:sz="4" w:space="0" w:color="BFBFBF"/>
              <w:right w:val="nil"/>
            </w:tcBorders>
            <w:shd w:val="clear" w:color="auto" w:fill="auto"/>
            <w:noWrap/>
            <w:vAlign w:val="center"/>
            <w:hideMark/>
          </w:tcPr>
          <w:p w:rsidR="008B62E7" w:rsidRDefault="008B62E7">
            <w:pPr>
              <w:rPr>
                <w:rFonts w:ascii="Calibri" w:hAnsi="Calibri"/>
                <w:sz w:val="20"/>
                <w:szCs w:val="20"/>
              </w:rPr>
            </w:pPr>
            <w:r>
              <w:rPr>
                <w:rFonts w:ascii="Calibri" w:hAnsi="Calibri"/>
                <w:sz w:val="20"/>
                <w:szCs w:val="20"/>
              </w:rPr>
              <w:t>Chlamydia incidence per 100,000 population</w:t>
            </w:r>
          </w:p>
        </w:tc>
        <w:tc>
          <w:tcPr>
            <w:tcW w:w="2060" w:type="dxa"/>
            <w:tcBorders>
              <w:top w:val="nil"/>
              <w:left w:val="nil"/>
              <w:bottom w:val="single" w:sz="4" w:space="0" w:color="BFBFBF"/>
              <w:right w:val="nil"/>
            </w:tcBorders>
            <w:shd w:val="clear" w:color="auto" w:fill="auto"/>
            <w:vAlign w:val="bottom"/>
            <w:hideMark/>
          </w:tcPr>
          <w:p w:rsidR="008B62E7" w:rsidRDefault="008B62E7">
            <w:pPr>
              <w:jc w:val="center"/>
              <w:rPr>
                <w:rFonts w:ascii="Calibri" w:hAnsi="Calibri"/>
                <w:sz w:val="20"/>
                <w:szCs w:val="20"/>
              </w:rPr>
            </w:pPr>
            <w:r>
              <w:rPr>
                <w:rFonts w:ascii="Calibri" w:hAnsi="Calibri"/>
                <w:sz w:val="20"/>
                <w:szCs w:val="20"/>
              </w:rPr>
              <w:t>Maine CDC HIV/STD/Viral Hepatitis Program</w:t>
            </w:r>
          </w:p>
        </w:tc>
        <w:tc>
          <w:tcPr>
            <w:tcW w:w="1100" w:type="dxa"/>
            <w:tcBorders>
              <w:top w:val="nil"/>
              <w:left w:val="nil"/>
              <w:bottom w:val="single" w:sz="4" w:space="0" w:color="BFBFBF"/>
              <w:right w:val="nil"/>
            </w:tcBorders>
            <w:shd w:val="clear" w:color="auto" w:fill="auto"/>
            <w:vAlign w:val="bottom"/>
            <w:hideMark/>
          </w:tcPr>
          <w:p w:rsidR="008B62E7" w:rsidRDefault="008B62E7">
            <w:pPr>
              <w:jc w:val="center"/>
              <w:rPr>
                <w:rFonts w:ascii="Calibri" w:hAnsi="Calibri"/>
                <w:sz w:val="20"/>
                <w:szCs w:val="20"/>
              </w:rPr>
            </w:pPr>
            <w:r>
              <w:rPr>
                <w:rFonts w:ascii="Calibri" w:hAnsi="Calibri"/>
                <w:sz w:val="20"/>
                <w:szCs w:val="20"/>
              </w:rPr>
              <w:t>2011</w:t>
            </w:r>
          </w:p>
        </w:tc>
        <w:tc>
          <w:tcPr>
            <w:tcW w:w="2640" w:type="dxa"/>
            <w:tcBorders>
              <w:top w:val="nil"/>
              <w:left w:val="nil"/>
              <w:bottom w:val="single" w:sz="4" w:space="0" w:color="BFBFBF"/>
              <w:right w:val="single" w:sz="4" w:space="0" w:color="auto"/>
            </w:tcBorders>
            <w:shd w:val="clear" w:color="auto" w:fill="auto"/>
            <w:noWrap/>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525"/>
        </w:trPr>
        <w:tc>
          <w:tcPr>
            <w:tcW w:w="4220" w:type="dxa"/>
            <w:tcBorders>
              <w:top w:val="nil"/>
              <w:left w:val="single" w:sz="4" w:space="0" w:color="auto"/>
              <w:bottom w:val="single" w:sz="4" w:space="0" w:color="auto"/>
              <w:right w:val="nil"/>
            </w:tcBorders>
            <w:shd w:val="clear" w:color="auto" w:fill="auto"/>
            <w:noWrap/>
            <w:vAlign w:val="center"/>
            <w:hideMark/>
          </w:tcPr>
          <w:p w:rsidR="008B62E7" w:rsidRDefault="008B62E7">
            <w:pPr>
              <w:rPr>
                <w:rFonts w:ascii="Calibri" w:hAnsi="Calibri"/>
                <w:sz w:val="20"/>
                <w:szCs w:val="20"/>
              </w:rPr>
            </w:pPr>
            <w:r>
              <w:rPr>
                <w:rFonts w:ascii="Calibri" w:hAnsi="Calibri"/>
                <w:sz w:val="20"/>
                <w:szCs w:val="20"/>
              </w:rPr>
              <w:t>HIV incidence per 100,000 population</w:t>
            </w:r>
          </w:p>
        </w:tc>
        <w:tc>
          <w:tcPr>
            <w:tcW w:w="2060" w:type="dxa"/>
            <w:tcBorders>
              <w:top w:val="nil"/>
              <w:left w:val="nil"/>
              <w:bottom w:val="single" w:sz="4" w:space="0" w:color="auto"/>
              <w:right w:val="nil"/>
            </w:tcBorders>
            <w:shd w:val="clear" w:color="auto" w:fill="auto"/>
            <w:vAlign w:val="bottom"/>
            <w:hideMark/>
          </w:tcPr>
          <w:p w:rsidR="008B62E7" w:rsidRDefault="008B62E7">
            <w:pPr>
              <w:jc w:val="center"/>
              <w:rPr>
                <w:rFonts w:ascii="Calibri" w:hAnsi="Calibri"/>
                <w:sz w:val="20"/>
                <w:szCs w:val="20"/>
              </w:rPr>
            </w:pPr>
            <w:r>
              <w:rPr>
                <w:rFonts w:ascii="Calibri" w:hAnsi="Calibri"/>
                <w:sz w:val="20"/>
                <w:szCs w:val="20"/>
              </w:rPr>
              <w:t>Maine CDC HIV/STD/Viral Hepatitis Program</w:t>
            </w:r>
          </w:p>
        </w:tc>
        <w:tc>
          <w:tcPr>
            <w:tcW w:w="1100" w:type="dxa"/>
            <w:tcBorders>
              <w:top w:val="nil"/>
              <w:left w:val="nil"/>
              <w:bottom w:val="single" w:sz="4" w:space="0" w:color="auto"/>
              <w:right w:val="nil"/>
            </w:tcBorders>
            <w:shd w:val="clear" w:color="auto" w:fill="auto"/>
            <w:vAlign w:val="bottom"/>
            <w:hideMark/>
          </w:tcPr>
          <w:p w:rsidR="008B62E7" w:rsidRDefault="008B62E7">
            <w:pPr>
              <w:jc w:val="center"/>
              <w:rPr>
                <w:rFonts w:ascii="Calibri" w:hAnsi="Calibri"/>
                <w:sz w:val="20"/>
                <w:szCs w:val="20"/>
              </w:rPr>
            </w:pPr>
            <w:r>
              <w:rPr>
                <w:rFonts w:ascii="Calibri" w:hAnsi="Calibri"/>
                <w:sz w:val="20"/>
                <w:szCs w:val="20"/>
              </w:rPr>
              <w:t>2011</w:t>
            </w:r>
          </w:p>
        </w:tc>
        <w:tc>
          <w:tcPr>
            <w:tcW w:w="2640" w:type="dxa"/>
            <w:tcBorders>
              <w:top w:val="nil"/>
              <w:left w:val="nil"/>
              <w:bottom w:val="single" w:sz="4" w:space="0" w:color="auto"/>
              <w:right w:val="single" w:sz="4" w:space="0" w:color="auto"/>
            </w:tcBorders>
            <w:shd w:val="clear" w:color="auto" w:fill="auto"/>
            <w:noWrap/>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single" w:sz="4" w:space="0" w:color="auto"/>
              <w:left w:val="single" w:sz="4" w:space="0" w:color="auto"/>
              <w:bottom w:val="single" w:sz="4" w:space="0" w:color="BFBFBF"/>
              <w:right w:val="nil"/>
            </w:tcBorders>
            <w:shd w:val="clear" w:color="000000" w:fill="D8D8D8"/>
            <w:noWrap/>
            <w:vAlign w:val="center"/>
            <w:hideMark/>
          </w:tcPr>
          <w:p w:rsidR="008B62E7" w:rsidRDefault="008B62E7">
            <w:pPr>
              <w:rPr>
                <w:rFonts w:ascii="Calibri" w:hAnsi="Calibri"/>
                <w:b/>
                <w:bCs/>
                <w:sz w:val="20"/>
                <w:szCs w:val="20"/>
              </w:rPr>
            </w:pPr>
            <w:r>
              <w:rPr>
                <w:rFonts w:ascii="Calibri" w:hAnsi="Calibri"/>
                <w:b/>
                <w:bCs/>
                <w:sz w:val="20"/>
                <w:szCs w:val="20"/>
              </w:rPr>
              <w:t>Additional Socio-Economic</w:t>
            </w:r>
            <w:r w:rsidR="00E40428">
              <w:rPr>
                <w:rFonts w:ascii="Calibri" w:hAnsi="Calibri"/>
                <w:b/>
                <w:bCs/>
                <w:sz w:val="20"/>
                <w:szCs w:val="20"/>
              </w:rPr>
              <w:t xml:space="preserve"> </w:t>
            </w:r>
            <w:r>
              <w:rPr>
                <w:rFonts w:ascii="Calibri" w:hAnsi="Calibri"/>
                <w:b/>
                <w:bCs/>
                <w:sz w:val="20"/>
                <w:szCs w:val="20"/>
              </w:rPr>
              <w:t>Status measures</w:t>
            </w:r>
          </w:p>
        </w:tc>
        <w:tc>
          <w:tcPr>
            <w:tcW w:w="2060" w:type="dxa"/>
            <w:tcBorders>
              <w:top w:val="single" w:sz="4" w:space="0" w:color="auto"/>
              <w:left w:val="nil"/>
              <w:bottom w:val="single" w:sz="4" w:space="0" w:color="BFBFBF"/>
              <w:right w:val="nil"/>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1100" w:type="dxa"/>
            <w:tcBorders>
              <w:top w:val="single" w:sz="4" w:space="0" w:color="auto"/>
              <w:left w:val="nil"/>
              <w:bottom w:val="single" w:sz="4" w:space="0" w:color="BFBFBF"/>
              <w:right w:val="nil"/>
            </w:tcBorders>
            <w:shd w:val="clear" w:color="000000" w:fill="D8D8D8"/>
            <w:noWrap/>
            <w:vAlign w:val="center"/>
            <w:hideMark/>
          </w:tcPr>
          <w:p w:rsidR="008B62E7" w:rsidRDefault="008B62E7">
            <w:pPr>
              <w:jc w:val="center"/>
              <w:rPr>
                <w:rFonts w:ascii="Calibri" w:hAnsi="Calibri"/>
                <w:b/>
                <w:bCs/>
                <w:sz w:val="20"/>
                <w:szCs w:val="20"/>
              </w:rPr>
            </w:pPr>
            <w:r>
              <w:rPr>
                <w:rFonts w:ascii="Calibri" w:hAnsi="Calibri"/>
                <w:b/>
                <w:bCs/>
                <w:sz w:val="20"/>
                <w:szCs w:val="20"/>
              </w:rPr>
              <w:t> </w:t>
            </w:r>
          </w:p>
        </w:tc>
        <w:tc>
          <w:tcPr>
            <w:tcW w:w="2640" w:type="dxa"/>
            <w:tcBorders>
              <w:top w:val="single" w:sz="4" w:space="0" w:color="auto"/>
              <w:left w:val="nil"/>
              <w:bottom w:val="single" w:sz="4" w:space="0" w:color="BFBFBF"/>
              <w:right w:val="single" w:sz="4" w:space="0" w:color="auto"/>
            </w:tcBorders>
            <w:shd w:val="clear" w:color="000000" w:fill="D8D8D8"/>
            <w:noWrap/>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People who speak English less than very well, &gt;5 years</w:t>
            </w:r>
          </w:p>
        </w:tc>
        <w:tc>
          <w:tcPr>
            <w:tcW w:w="206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US Census</w:t>
            </w:r>
          </w:p>
        </w:tc>
        <w:tc>
          <w:tcPr>
            <w:tcW w:w="110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Poverty - total under 100% of the Federal Poverty Level</w:t>
            </w:r>
          </w:p>
        </w:tc>
        <w:tc>
          <w:tcPr>
            <w:tcW w:w="206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US Census</w:t>
            </w:r>
          </w:p>
        </w:tc>
        <w:tc>
          <w:tcPr>
            <w:tcW w:w="110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 xml:space="preserve">No current health insurance </w:t>
            </w:r>
          </w:p>
        </w:tc>
        <w:tc>
          <w:tcPr>
            <w:tcW w:w="206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US Census</w:t>
            </w:r>
          </w:p>
        </w:tc>
        <w:tc>
          <w:tcPr>
            <w:tcW w:w="110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Unemployment</w:t>
            </w:r>
          </w:p>
        </w:tc>
        <w:tc>
          <w:tcPr>
            <w:tcW w:w="206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US BLS</w:t>
            </w:r>
          </w:p>
        </w:tc>
        <w:tc>
          <w:tcPr>
            <w:tcW w:w="110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HS graduation rate, 2011</w:t>
            </w:r>
          </w:p>
        </w:tc>
        <w:tc>
          <w:tcPr>
            <w:tcW w:w="206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Maine DOE</w:t>
            </w:r>
          </w:p>
        </w:tc>
        <w:tc>
          <w:tcPr>
            <w:tcW w:w="110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51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Persons 25 and older with less than a HS education</w:t>
            </w:r>
          </w:p>
        </w:tc>
        <w:tc>
          <w:tcPr>
            <w:tcW w:w="206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US Census</w:t>
            </w:r>
          </w:p>
        </w:tc>
        <w:tc>
          <w:tcPr>
            <w:tcW w:w="110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Disability status</w:t>
            </w:r>
          </w:p>
        </w:tc>
        <w:tc>
          <w:tcPr>
            <w:tcW w:w="206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US Census</w:t>
            </w:r>
          </w:p>
        </w:tc>
        <w:tc>
          <w:tcPr>
            <w:tcW w:w="110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BFBFBF"/>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Veterans Status</w:t>
            </w:r>
          </w:p>
        </w:tc>
        <w:tc>
          <w:tcPr>
            <w:tcW w:w="206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US Census</w:t>
            </w:r>
          </w:p>
        </w:tc>
        <w:tc>
          <w:tcPr>
            <w:tcW w:w="1100" w:type="dxa"/>
            <w:tcBorders>
              <w:top w:val="nil"/>
              <w:left w:val="nil"/>
              <w:bottom w:val="single" w:sz="4" w:space="0" w:color="BFBFBF"/>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2010</w:t>
            </w:r>
          </w:p>
        </w:tc>
        <w:tc>
          <w:tcPr>
            <w:tcW w:w="2640" w:type="dxa"/>
            <w:tcBorders>
              <w:top w:val="nil"/>
              <w:left w:val="nil"/>
              <w:bottom w:val="single" w:sz="4" w:space="0" w:color="BFBFBF"/>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4220" w:type="dxa"/>
            <w:tcBorders>
              <w:top w:val="nil"/>
              <w:left w:val="single" w:sz="4" w:space="0" w:color="auto"/>
              <w:bottom w:val="single" w:sz="4" w:space="0" w:color="auto"/>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65+ living alone</w:t>
            </w:r>
          </w:p>
        </w:tc>
        <w:tc>
          <w:tcPr>
            <w:tcW w:w="2060" w:type="dxa"/>
            <w:tcBorders>
              <w:top w:val="nil"/>
              <w:left w:val="nil"/>
              <w:bottom w:val="single" w:sz="4" w:space="0" w:color="auto"/>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US Census</w:t>
            </w:r>
          </w:p>
        </w:tc>
        <w:tc>
          <w:tcPr>
            <w:tcW w:w="1100" w:type="dxa"/>
            <w:tcBorders>
              <w:top w:val="nil"/>
              <w:left w:val="nil"/>
              <w:bottom w:val="single" w:sz="4" w:space="0" w:color="auto"/>
              <w:right w:val="nil"/>
            </w:tcBorders>
            <w:shd w:val="clear" w:color="auto" w:fill="auto"/>
            <w:noWrap/>
            <w:vAlign w:val="center"/>
            <w:hideMark/>
          </w:tcPr>
          <w:p w:rsidR="008B62E7" w:rsidRDefault="008B62E7">
            <w:pPr>
              <w:jc w:val="center"/>
              <w:rPr>
                <w:rFonts w:ascii="Calibri" w:hAnsi="Calibri"/>
                <w:color w:val="000000"/>
                <w:sz w:val="20"/>
                <w:szCs w:val="20"/>
              </w:rPr>
            </w:pPr>
            <w:r>
              <w:rPr>
                <w:rFonts w:ascii="Calibri" w:hAnsi="Calibri"/>
                <w:color w:val="000000"/>
                <w:sz w:val="20"/>
                <w:szCs w:val="20"/>
              </w:rPr>
              <w:t>2010</w:t>
            </w:r>
          </w:p>
        </w:tc>
        <w:tc>
          <w:tcPr>
            <w:tcW w:w="2640" w:type="dxa"/>
            <w:tcBorders>
              <w:top w:val="nil"/>
              <w:left w:val="nil"/>
              <w:bottom w:val="single" w:sz="4" w:space="0" w:color="auto"/>
              <w:right w:val="single" w:sz="4" w:space="0" w:color="auto"/>
            </w:tcBorders>
            <w:shd w:val="clear" w:color="auto" w:fill="auto"/>
            <w:vAlign w:val="center"/>
            <w:hideMark/>
          </w:tcPr>
          <w:p w:rsidR="008B62E7" w:rsidRDefault="008B62E7">
            <w:pPr>
              <w:jc w:val="center"/>
              <w:rPr>
                <w:rFonts w:ascii="Calibri" w:hAnsi="Calibri"/>
                <w:sz w:val="20"/>
                <w:szCs w:val="20"/>
              </w:rPr>
            </w:pPr>
            <w:r>
              <w:rPr>
                <w:rFonts w:ascii="Calibri" w:hAnsi="Calibri"/>
                <w:sz w:val="20"/>
                <w:szCs w:val="20"/>
              </w:rPr>
              <w:t> </w:t>
            </w:r>
          </w:p>
        </w:tc>
      </w:tr>
      <w:tr w:rsidR="008B62E7" w:rsidTr="008B62E7">
        <w:trPr>
          <w:trHeight w:val="300"/>
        </w:trPr>
        <w:tc>
          <w:tcPr>
            <w:tcW w:w="10020" w:type="dxa"/>
            <w:gridSpan w:val="4"/>
            <w:tcBorders>
              <w:top w:val="nil"/>
              <w:left w:val="nil"/>
              <w:bottom w:val="nil"/>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BRFSS = Behavioral Risk Factor Surveillance System</w:t>
            </w:r>
          </w:p>
        </w:tc>
      </w:tr>
      <w:tr w:rsidR="008B62E7" w:rsidTr="008B62E7">
        <w:trPr>
          <w:trHeight w:val="300"/>
        </w:trPr>
        <w:tc>
          <w:tcPr>
            <w:tcW w:w="10020" w:type="dxa"/>
            <w:gridSpan w:val="4"/>
            <w:tcBorders>
              <w:top w:val="nil"/>
              <w:left w:val="nil"/>
              <w:bottom w:val="nil"/>
              <w:right w:val="nil"/>
            </w:tcBorders>
            <w:shd w:val="clear" w:color="auto" w:fill="auto"/>
            <w:noWrap/>
            <w:vAlign w:val="center"/>
            <w:hideMark/>
          </w:tcPr>
          <w:p w:rsidR="008B62E7" w:rsidRDefault="008B62E7">
            <w:pPr>
              <w:rPr>
                <w:rFonts w:ascii="Calibri" w:hAnsi="Calibri"/>
                <w:color w:val="000000"/>
                <w:sz w:val="20"/>
                <w:szCs w:val="20"/>
              </w:rPr>
            </w:pPr>
            <w:r>
              <w:rPr>
                <w:rFonts w:ascii="Calibri" w:hAnsi="Calibri"/>
                <w:color w:val="000000"/>
                <w:sz w:val="20"/>
                <w:szCs w:val="20"/>
              </w:rPr>
              <w:t>Maine DOE = Maine Department of Education</w:t>
            </w:r>
          </w:p>
        </w:tc>
      </w:tr>
      <w:tr w:rsidR="008B62E7" w:rsidTr="008B62E7">
        <w:trPr>
          <w:trHeight w:val="300"/>
        </w:trPr>
        <w:tc>
          <w:tcPr>
            <w:tcW w:w="10020" w:type="dxa"/>
            <w:gridSpan w:val="4"/>
            <w:tcBorders>
              <w:top w:val="nil"/>
              <w:left w:val="nil"/>
              <w:bottom w:val="nil"/>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Maine DRVS = Maine CDC Data Research and Vital Statistics (birth and death records)</w:t>
            </w:r>
          </w:p>
        </w:tc>
      </w:tr>
      <w:tr w:rsidR="008B62E7" w:rsidTr="008B62E7">
        <w:trPr>
          <w:trHeight w:val="300"/>
        </w:trPr>
        <w:tc>
          <w:tcPr>
            <w:tcW w:w="10020" w:type="dxa"/>
            <w:gridSpan w:val="4"/>
            <w:tcBorders>
              <w:top w:val="nil"/>
              <w:left w:val="nil"/>
              <w:bottom w:val="nil"/>
              <w:right w:val="nil"/>
            </w:tcBorders>
            <w:shd w:val="clear" w:color="auto" w:fill="auto"/>
            <w:vAlign w:val="bottom"/>
            <w:hideMark/>
          </w:tcPr>
          <w:p w:rsidR="008B62E7" w:rsidRDefault="008B62E7">
            <w:pPr>
              <w:rPr>
                <w:rFonts w:ascii="Calibri" w:hAnsi="Calibri"/>
                <w:sz w:val="20"/>
                <w:szCs w:val="20"/>
              </w:rPr>
            </w:pPr>
            <w:r>
              <w:rPr>
                <w:rFonts w:ascii="Calibri" w:hAnsi="Calibri"/>
                <w:sz w:val="20"/>
                <w:szCs w:val="20"/>
              </w:rPr>
              <w:t>MHDO = Maine Health Data Organization (inpatient and outpatient hospital records)</w:t>
            </w:r>
          </w:p>
        </w:tc>
      </w:tr>
      <w:tr w:rsidR="008B62E7" w:rsidTr="008B62E7">
        <w:trPr>
          <w:trHeight w:val="300"/>
        </w:trPr>
        <w:tc>
          <w:tcPr>
            <w:tcW w:w="10020" w:type="dxa"/>
            <w:gridSpan w:val="4"/>
            <w:tcBorders>
              <w:top w:val="nil"/>
              <w:left w:val="nil"/>
              <w:bottom w:val="nil"/>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MIYHS = Maine integrated Youth Health Survey</w:t>
            </w:r>
          </w:p>
        </w:tc>
      </w:tr>
      <w:tr w:rsidR="008B62E7" w:rsidTr="008B62E7">
        <w:trPr>
          <w:trHeight w:val="300"/>
        </w:trPr>
        <w:tc>
          <w:tcPr>
            <w:tcW w:w="10020" w:type="dxa"/>
            <w:gridSpan w:val="4"/>
            <w:tcBorders>
              <w:top w:val="nil"/>
              <w:left w:val="nil"/>
              <w:bottom w:val="nil"/>
              <w:right w:val="nil"/>
            </w:tcBorders>
            <w:shd w:val="clear" w:color="auto" w:fill="auto"/>
            <w:noWrap/>
            <w:vAlign w:val="center"/>
            <w:hideMark/>
          </w:tcPr>
          <w:p w:rsidR="008B62E7" w:rsidRDefault="008B62E7">
            <w:pPr>
              <w:rPr>
                <w:rFonts w:ascii="Calibri" w:hAnsi="Calibri"/>
                <w:color w:val="000000"/>
                <w:sz w:val="20"/>
                <w:szCs w:val="20"/>
              </w:rPr>
            </w:pPr>
            <w:r>
              <w:rPr>
                <w:rFonts w:ascii="Calibri" w:hAnsi="Calibri"/>
                <w:color w:val="000000"/>
                <w:sz w:val="20"/>
                <w:szCs w:val="20"/>
              </w:rPr>
              <w:t>US BLS = United States Bureau of Labor Statistics</w:t>
            </w:r>
          </w:p>
        </w:tc>
      </w:tr>
      <w:tr w:rsidR="008B62E7" w:rsidTr="008B62E7">
        <w:trPr>
          <w:trHeight w:val="450"/>
        </w:trPr>
        <w:tc>
          <w:tcPr>
            <w:tcW w:w="10020" w:type="dxa"/>
            <w:gridSpan w:val="4"/>
            <w:tcBorders>
              <w:top w:val="nil"/>
              <w:left w:val="nil"/>
              <w:bottom w:val="nil"/>
              <w:right w:val="nil"/>
            </w:tcBorders>
            <w:shd w:val="clear" w:color="auto" w:fill="auto"/>
            <w:vAlign w:val="center"/>
            <w:hideMark/>
          </w:tcPr>
          <w:p w:rsidR="008B62E7" w:rsidRDefault="008B62E7">
            <w:pPr>
              <w:rPr>
                <w:rFonts w:ascii="Calibri" w:hAnsi="Calibri"/>
                <w:color w:val="000000"/>
                <w:sz w:val="20"/>
                <w:szCs w:val="20"/>
              </w:rPr>
            </w:pPr>
            <w:r>
              <w:rPr>
                <w:rFonts w:ascii="Calibri" w:hAnsi="Calibri"/>
                <w:color w:val="000000"/>
                <w:sz w:val="20"/>
                <w:szCs w:val="20"/>
              </w:rPr>
              <w:t xml:space="preserve">US Census = United States Census, some data is from the American Community Survey, other data is drawn from American Fact Finder </w:t>
            </w:r>
          </w:p>
        </w:tc>
      </w:tr>
      <w:tr w:rsidR="008B62E7" w:rsidTr="008B62E7">
        <w:trPr>
          <w:trHeight w:val="570"/>
        </w:trPr>
        <w:tc>
          <w:tcPr>
            <w:tcW w:w="10020" w:type="dxa"/>
            <w:gridSpan w:val="4"/>
            <w:tcBorders>
              <w:top w:val="nil"/>
              <w:left w:val="nil"/>
              <w:bottom w:val="nil"/>
              <w:right w:val="nil"/>
            </w:tcBorders>
            <w:shd w:val="clear" w:color="auto" w:fill="auto"/>
            <w:vAlign w:val="center"/>
            <w:hideMark/>
          </w:tcPr>
          <w:p w:rsidR="008B62E7" w:rsidRDefault="008B62E7">
            <w:pPr>
              <w:rPr>
                <w:rFonts w:ascii="Calibri" w:hAnsi="Calibri"/>
                <w:sz w:val="20"/>
                <w:szCs w:val="20"/>
              </w:rPr>
            </w:pPr>
            <w:r>
              <w:rPr>
                <w:rFonts w:ascii="Calibri" w:hAnsi="Calibri"/>
                <w:sz w:val="20"/>
                <w:szCs w:val="20"/>
              </w:rPr>
              <w:t>US DHHS ACF, ACYF = US Department of health and Human Services, Administration for Children and Families, Administration for Children Youth and Families</w:t>
            </w:r>
          </w:p>
        </w:tc>
      </w:tr>
    </w:tbl>
    <w:p w:rsidR="00575F7D" w:rsidRPr="00A71AFB" w:rsidRDefault="00575F7D" w:rsidP="00A71AFB">
      <w:pPr>
        <w:tabs>
          <w:tab w:val="left" w:pos="3030"/>
        </w:tabs>
        <w:spacing w:after="120"/>
        <w:rPr>
          <w:szCs w:val="20"/>
        </w:rPr>
      </w:pPr>
    </w:p>
    <w:sectPr w:rsidR="00575F7D" w:rsidRPr="00A71AFB" w:rsidSect="008B62E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87C" w:rsidRDefault="0026187C" w:rsidP="00DF7C77">
      <w:r>
        <w:separator/>
      </w:r>
    </w:p>
  </w:endnote>
  <w:endnote w:type="continuationSeparator" w:id="0">
    <w:p w:rsidR="0026187C" w:rsidRDefault="0026187C" w:rsidP="00DF7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404296"/>
      <w:docPartObj>
        <w:docPartGallery w:val="Page Numbers (Bottom of Page)"/>
        <w:docPartUnique/>
      </w:docPartObj>
    </w:sdtPr>
    <w:sdtEndPr>
      <w:rPr>
        <w:color w:val="808080" w:themeColor="background1" w:themeShade="80"/>
        <w:spacing w:val="60"/>
      </w:rPr>
    </w:sdtEndPr>
    <w:sdtContent>
      <w:p w:rsidR="00AA1F8E" w:rsidRDefault="005139AA">
        <w:pPr>
          <w:pStyle w:val="Footer"/>
          <w:pBdr>
            <w:top w:val="single" w:sz="4" w:space="1" w:color="D9D9D9" w:themeColor="background1" w:themeShade="D9"/>
          </w:pBdr>
          <w:rPr>
            <w:b/>
            <w:bCs/>
          </w:rPr>
        </w:pPr>
        <w:r>
          <w:fldChar w:fldCharType="begin"/>
        </w:r>
        <w:r w:rsidR="00AA1F8E">
          <w:instrText xml:space="preserve"> PAGE   \* MERGEFORMAT </w:instrText>
        </w:r>
        <w:r>
          <w:fldChar w:fldCharType="separate"/>
        </w:r>
        <w:r w:rsidR="00843A1A" w:rsidRPr="00843A1A">
          <w:rPr>
            <w:b/>
            <w:bCs/>
            <w:noProof/>
          </w:rPr>
          <w:t>31</w:t>
        </w:r>
        <w:r>
          <w:rPr>
            <w:b/>
            <w:bCs/>
            <w:noProof/>
          </w:rPr>
          <w:fldChar w:fldCharType="end"/>
        </w:r>
        <w:r w:rsidR="00AA1F8E">
          <w:rPr>
            <w:b/>
            <w:bCs/>
          </w:rPr>
          <w:t xml:space="preserve"> | </w:t>
        </w:r>
        <w:r w:rsidR="00AA1F8E">
          <w:rPr>
            <w:color w:val="808080" w:themeColor="background1" w:themeShade="80"/>
            <w:spacing w:val="60"/>
          </w:rPr>
          <w:t>Page</w:t>
        </w:r>
      </w:p>
    </w:sdtContent>
  </w:sdt>
  <w:p w:rsidR="00AA1F8E" w:rsidRDefault="00AA1F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87C" w:rsidRDefault="0026187C" w:rsidP="00DF7C77">
      <w:r>
        <w:separator/>
      </w:r>
    </w:p>
  </w:footnote>
  <w:footnote w:type="continuationSeparator" w:id="0">
    <w:p w:rsidR="0026187C" w:rsidRDefault="0026187C" w:rsidP="00DF7C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8E" w:rsidRDefault="00AA1F8E">
    <w:pPr>
      <w:pStyle w:val="Header"/>
    </w:pPr>
  </w:p>
  <w:p w:rsidR="00AA1F8E" w:rsidRDefault="00AA1F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5B7" w:rsidRDefault="00FF75B7" w:rsidP="00FF75B7">
    <w:pPr>
      <w:pStyle w:val="Header"/>
      <w:jc w:val="center"/>
    </w:pPr>
    <w:r>
      <w:rPr>
        <w:noProof/>
      </w:rPr>
      <w:drawing>
        <wp:inline distT="0" distB="0" distL="0" distR="0">
          <wp:extent cx="2867025" cy="11063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Logo -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110637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325A9"/>
    <w:multiLevelType w:val="hybridMultilevel"/>
    <w:tmpl w:val="F4E23660"/>
    <w:lvl w:ilvl="0" w:tplc="45B832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3A1E02"/>
    <w:multiLevelType w:val="hybridMultilevel"/>
    <w:tmpl w:val="B99648DE"/>
    <w:lvl w:ilvl="0" w:tplc="E81066CC">
      <w:start w:val="1"/>
      <w:numFmt w:val="bullet"/>
      <w:lvlText w:val="•"/>
      <w:lvlJc w:val="left"/>
      <w:pPr>
        <w:tabs>
          <w:tab w:val="num" w:pos="720"/>
        </w:tabs>
        <w:ind w:left="720" w:hanging="360"/>
      </w:pPr>
      <w:rPr>
        <w:rFonts w:ascii="Arial" w:hAnsi="Arial" w:hint="default"/>
      </w:rPr>
    </w:lvl>
    <w:lvl w:ilvl="1" w:tplc="072A359A" w:tentative="1">
      <w:start w:val="1"/>
      <w:numFmt w:val="bullet"/>
      <w:lvlText w:val="•"/>
      <w:lvlJc w:val="left"/>
      <w:pPr>
        <w:tabs>
          <w:tab w:val="num" w:pos="1440"/>
        </w:tabs>
        <w:ind w:left="1440" w:hanging="360"/>
      </w:pPr>
      <w:rPr>
        <w:rFonts w:ascii="Arial" w:hAnsi="Arial" w:hint="default"/>
      </w:rPr>
    </w:lvl>
    <w:lvl w:ilvl="2" w:tplc="DF4E4E2C" w:tentative="1">
      <w:start w:val="1"/>
      <w:numFmt w:val="bullet"/>
      <w:lvlText w:val="•"/>
      <w:lvlJc w:val="left"/>
      <w:pPr>
        <w:tabs>
          <w:tab w:val="num" w:pos="2160"/>
        </w:tabs>
        <w:ind w:left="2160" w:hanging="360"/>
      </w:pPr>
      <w:rPr>
        <w:rFonts w:ascii="Arial" w:hAnsi="Arial" w:hint="default"/>
      </w:rPr>
    </w:lvl>
    <w:lvl w:ilvl="3" w:tplc="5CA49430" w:tentative="1">
      <w:start w:val="1"/>
      <w:numFmt w:val="bullet"/>
      <w:lvlText w:val="•"/>
      <w:lvlJc w:val="left"/>
      <w:pPr>
        <w:tabs>
          <w:tab w:val="num" w:pos="2880"/>
        </w:tabs>
        <w:ind w:left="2880" w:hanging="360"/>
      </w:pPr>
      <w:rPr>
        <w:rFonts w:ascii="Arial" w:hAnsi="Arial" w:hint="default"/>
      </w:rPr>
    </w:lvl>
    <w:lvl w:ilvl="4" w:tplc="78C48464" w:tentative="1">
      <w:start w:val="1"/>
      <w:numFmt w:val="bullet"/>
      <w:lvlText w:val="•"/>
      <w:lvlJc w:val="left"/>
      <w:pPr>
        <w:tabs>
          <w:tab w:val="num" w:pos="3600"/>
        </w:tabs>
        <w:ind w:left="3600" w:hanging="360"/>
      </w:pPr>
      <w:rPr>
        <w:rFonts w:ascii="Arial" w:hAnsi="Arial" w:hint="default"/>
      </w:rPr>
    </w:lvl>
    <w:lvl w:ilvl="5" w:tplc="6E8C5C54" w:tentative="1">
      <w:start w:val="1"/>
      <w:numFmt w:val="bullet"/>
      <w:lvlText w:val="•"/>
      <w:lvlJc w:val="left"/>
      <w:pPr>
        <w:tabs>
          <w:tab w:val="num" w:pos="4320"/>
        </w:tabs>
        <w:ind w:left="4320" w:hanging="360"/>
      </w:pPr>
      <w:rPr>
        <w:rFonts w:ascii="Arial" w:hAnsi="Arial" w:hint="default"/>
      </w:rPr>
    </w:lvl>
    <w:lvl w:ilvl="6" w:tplc="9878CE00" w:tentative="1">
      <w:start w:val="1"/>
      <w:numFmt w:val="bullet"/>
      <w:lvlText w:val="•"/>
      <w:lvlJc w:val="left"/>
      <w:pPr>
        <w:tabs>
          <w:tab w:val="num" w:pos="5040"/>
        </w:tabs>
        <w:ind w:left="5040" w:hanging="360"/>
      </w:pPr>
      <w:rPr>
        <w:rFonts w:ascii="Arial" w:hAnsi="Arial" w:hint="default"/>
      </w:rPr>
    </w:lvl>
    <w:lvl w:ilvl="7" w:tplc="75303AA0" w:tentative="1">
      <w:start w:val="1"/>
      <w:numFmt w:val="bullet"/>
      <w:lvlText w:val="•"/>
      <w:lvlJc w:val="left"/>
      <w:pPr>
        <w:tabs>
          <w:tab w:val="num" w:pos="5760"/>
        </w:tabs>
        <w:ind w:left="5760" w:hanging="360"/>
      </w:pPr>
      <w:rPr>
        <w:rFonts w:ascii="Arial" w:hAnsi="Arial" w:hint="default"/>
      </w:rPr>
    </w:lvl>
    <w:lvl w:ilvl="8" w:tplc="612AE568" w:tentative="1">
      <w:start w:val="1"/>
      <w:numFmt w:val="bullet"/>
      <w:lvlText w:val="•"/>
      <w:lvlJc w:val="left"/>
      <w:pPr>
        <w:tabs>
          <w:tab w:val="num" w:pos="6480"/>
        </w:tabs>
        <w:ind w:left="6480" w:hanging="360"/>
      </w:pPr>
      <w:rPr>
        <w:rFonts w:ascii="Arial" w:hAnsi="Arial" w:hint="default"/>
      </w:rPr>
    </w:lvl>
  </w:abstractNum>
  <w:abstractNum w:abstractNumId="2">
    <w:nsid w:val="28C55215"/>
    <w:multiLevelType w:val="hybridMultilevel"/>
    <w:tmpl w:val="6616C83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nsid w:val="2E621BF0"/>
    <w:multiLevelType w:val="hybridMultilevel"/>
    <w:tmpl w:val="E1DE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D818B4"/>
    <w:multiLevelType w:val="hybridMultilevel"/>
    <w:tmpl w:val="D980AE60"/>
    <w:lvl w:ilvl="0" w:tplc="FF54DF20">
      <w:start w:val="3"/>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38482B"/>
    <w:multiLevelType w:val="hybridMultilevel"/>
    <w:tmpl w:val="CFC2D494"/>
    <w:lvl w:ilvl="0" w:tplc="E772A612">
      <w:start w:val="1"/>
      <w:numFmt w:val="bullet"/>
      <w:lvlText w:val="•"/>
      <w:lvlJc w:val="left"/>
      <w:pPr>
        <w:tabs>
          <w:tab w:val="num" w:pos="1080"/>
        </w:tabs>
        <w:ind w:left="1080" w:hanging="360"/>
      </w:pPr>
      <w:rPr>
        <w:rFonts w:ascii="Arial" w:hAnsi="Arial" w:hint="default"/>
      </w:rPr>
    </w:lvl>
    <w:lvl w:ilvl="1" w:tplc="A7C60652" w:tentative="1">
      <w:start w:val="1"/>
      <w:numFmt w:val="bullet"/>
      <w:lvlText w:val="•"/>
      <w:lvlJc w:val="left"/>
      <w:pPr>
        <w:tabs>
          <w:tab w:val="num" w:pos="1800"/>
        </w:tabs>
        <w:ind w:left="1800" w:hanging="360"/>
      </w:pPr>
      <w:rPr>
        <w:rFonts w:ascii="Arial" w:hAnsi="Arial" w:hint="default"/>
      </w:rPr>
    </w:lvl>
    <w:lvl w:ilvl="2" w:tplc="C0C600D4" w:tentative="1">
      <w:start w:val="1"/>
      <w:numFmt w:val="bullet"/>
      <w:lvlText w:val="•"/>
      <w:lvlJc w:val="left"/>
      <w:pPr>
        <w:tabs>
          <w:tab w:val="num" w:pos="2520"/>
        </w:tabs>
        <w:ind w:left="2520" w:hanging="360"/>
      </w:pPr>
      <w:rPr>
        <w:rFonts w:ascii="Arial" w:hAnsi="Arial" w:hint="default"/>
      </w:rPr>
    </w:lvl>
    <w:lvl w:ilvl="3" w:tplc="47CE0FEA" w:tentative="1">
      <w:start w:val="1"/>
      <w:numFmt w:val="bullet"/>
      <w:lvlText w:val="•"/>
      <w:lvlJc w:val="left"/>
      <w:pPr>
        <w:tabs>
          <w:tab w:val="num" w:pos="3240"/>
        </w:tabs>
        <w:ind w:left="3240" w:hanging="360"/>
      </w:pPr>
      <w:rPr>
        <w:rFonts w:ascii="Arial" w:hAnsi="Arial" w:hint="default"/>
      </w:rPr>
    </w:lvl>
    <w:lvl w:ilvl="4" w:tplc="F698DE7C" w:tentative="1">
      <w:start w:val="1"/>
      <w:numFmt w:val="bullet"/>
      <w:lvlText w:val="•"/>
      <w:lvlJc w:val="left"/>
      <w:pPr>
        <w:tabs>
          <w:tab w:val="num" w:pos="3960"/>
        </w:tabs>
        <w:ind w:left="3960" w:hanging="360"/>
      </w:pPr>
      <w:rPr>
        <w:rFonts w:ascii="Arial" w:hAnsi="Arial" w:hint="default"/>
      </w:rPr>
    </w:lvl>
    <w:lvl w:ilvl="5" w:tplc="F3188A36" w:tentative="1">
      <w:start w:val="1"/>
      <w:numFmt w:val="bullet"/>
      <w:lvlText w:val="•"/>
      <w:lvlJc w:val="left"/>
      <w:pPr>
        <w:tabs>
          <w:tab w:val="num" w:pos="4680"/>
        </w:tabs>
        <w:ind w:left="4680" w:hanging="360"/>
      </w:pPr>
      <w:rPr>
        <w:rFonts w:ascii="Arial" w:hAnsi="Arial" w:hint="default"/>
      </w:rPr>
    </w:lvl>
    <w:lvl w:ilvl="6" w:tplc="AA620118" w:tentative="1">
      <w:start w:val="1"/>
      <w:numFmt w:val="bullet"/>
      <w:lvlText w:val="•"/>
      <w:lvlJc w:val="left"/>
      <w:pPr>
        <w:tabs>
          <w:tab w:val="num" w:pos="5400"/>
        </w:tabs>
        <w:ind w:left="5400" w:hanging="360"/>
      </w:pPr>
      <w:rPr>
        <w:rFonts w:ascii="Arial" w:hAnsi="Arial" w:hint="default"/>
      </w:rPr>
    </w:lvl>
    <w:lvl w:ilvl="7" w:tplc="46E8B82C" w:tentative="1">
      <w:start w:val="1"/>
      <w:numFmt w:val="bullet"/>
      <w:lvlText w:val="•"/>
      <w:lvlJc w:val="left"/>
      <w:pPr>
        <w:tabs>
          <w:tab w:val="num" w:pos="6120"/>
        </w:tabs>
        <w:ind w:left="6120" w:hanging="360"/>
      </w:pPr>
      <w:rPr>
        <w:rFonts w:ascii="Arial" w:hAnsi="Arial" w:hint="default"/>
      </w:rPr>
    </w:lvl>
    <w:lvl w:ilvl="8" w:tplc="E2DA60FE" w:tentative="1">
      <w:start w:val="1"/>
      <w:numFmt w:val="bullet"/>
      <w:lvlText w:val="•"/>
      <w:lvlJc w:val="left"/>
      <w:pPr>
        <w:tabs>
          <w:tab w:val="num" w:pos="6840"/>
        </w:tabs>
        <w:ind w:left="6840" w:hanging="360"/>
      </w:pPr>
      <w:rPr>
        <w:rFonts w:ascii="Arial" w:hAnsi="Arial" w:hint="default"/>
      </w:rPr>
    </w:lvl>
  </w:abstractNum>
  <w:abstractNum w:abstractNumId="6">
    <w:nsid w:val="498B2739"/>
    <w:multiLevelType w:val="hybridMultilevel"/>
    <w:tmpl w:val="FF5C18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784618"/>
    <w:multiLevelType w:val="hybridMultilevel"/>
    <w:tmpl w:val="61D495D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548F28AE"/>
    <w:multiLevelType w:val="hybridMultilevel"/>
    <w:tmpl w:val="C06E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5E0F14"/>
    <w:multiLevelType w:val="hybridMultilevel"/>
    <w:tmpl w:val="4442EFB6"/>
    <w:lvl w:ilvl="0" w:tplc="04090013">
      <w:start w:val="1"/>
      <w:numFmt w:val="upperRoman"/>
      <w:lvlText w:val="%1."/>
      <w:lvlJc w:val="righ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nsid w:val="5EA05F0F"/>
    <w:multiLevelType w:val="hybridMultilevel"/>
    <w:tmpl w:val="F9643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097447"/>
    <w:multiLevelType w:val="hybridMultilevel"/>
    <w:tmpl w:val="207444F0"/>
    <w:lvl w:ilvl="0" w:tplc="46B025BC">
      <w:start w:val="1"/>
      <w:numFmt w:val="bullet"/>
      <w:lvlText w:val="•"/>
      <w:lvlJc w:val="left"/>
      <w:pPr>
        <w:tabs>
          <w:tab w:val="num" w:pos="360"/>
        </w:tabs>
        <w:ind w:left="360" w:hanging="360"/>
      </w:pPr>
      <w:rPr>
        <w:rFonts w:ascii="Arial" w:hAnsi="Arial" w:hint="default"/>
      </w:rPr>
    </w:lvl>
    <w:lvl w:ilvl="1" w:tplc="2D022BC6">
      <w:start w:val="1"/>
      <w:numFmt w:val="decimal"/>
      <w:lvlText w:val="%2."/>
      <w:lvlJc w:val="left"/>
      <w:pPr>
        <w:tabs>
          <w:tab w:val="num" w:pos="360"/>
        </w:tabs>
        <w:ind w:left="360" w:hanging="360"/>
      </w:pPr>
      <w:rPr>
        <w:rFonts w:ascii="Times New Roman" w:eastAsia="Times New Roman" w:hAnsi="Times New Roman" w:cs="Times New Roman"/>
        <w:b w:val="0"/>
        <w:sz w:val="20"/>
        <w:szCs w:val="20"/>
      </w:rPr>
    </w:lvl>
    <w:lvl w:ilvl="2" w:tplc="171E2E82" w:tentative="1">
      <w:start w:val="1"/>
      <w:numFmt w:val="bullet"/>
      <w:lvlText w:val="•"/>
      <w:lvlJc w:val="left"/>
      <w:pPr>
        <w:tabs>
          <w:tab w:val="num" w:pos="1800"/>
        </w:tabs>
        <w:ind w:left="1800" w:hanging="360"/>
      </w:pPr>
      <w:rPr>
        <w:rFonts w:ascii="Arial" w:hAnsi="Arial" w:hint="default"/>
      </w:rPr>
    </w:lvl>
    <w:lvl w:ilvl="3" w:tplc="8D24474A" w:tentative="1">
      <w:start w:val="1"/>
      <w:numFmt w:val="bullet"/>
      <w:lvlText w:val="•"/>
      <w:lvlJc w:val="left"/>
      <w:pPr>
        <w:tabs>
          <w:tab w:val="num" w:pos="2520"/>
        </w:tabs>
        <w:ind w:left="2520" w:hanging="360"/>
      </w:pPr>
      <w:rPr>
        <w:rFonts w:ascii="Arial" w:hAnsi="Arial" w:hint="default"/>
      </w:rPr>
    </w:lvl>
    <w:lvl w:ilvl="4" w:tplc="4490950C" w:tentative="1">
      <w:start w:val="1"/>
      <w:numFmt w:val="bullet"/>
      <w:lvlText w:val="•"/>
      <w:lvlJc w:val="left"/>
      <w:pPr>
        <w:tabs>
          <w:tab w:val="num" w:pos="3240"/>
        </w:tabs>
        <w:ind w:left="3240" w:hanging="360"/>
      </w:pPr>
      <w:rPr>
        <w:rFonts w:ascii="Arial" w:hAnsi="Arial" w:hint="default"/>
      </w:rPr>
    </w:lvl>
    <w:lvl w:ilvl="5" w:tplc="591E2C52" w:tentative="1">
      <w:start w:val="1"/>
      <w:numFmt w:val="bullet"/>
      <w:lvlText w:val="•"/>
      <w:lvlJc w:val="left"/>
      <w:pPr>
        <w:tabs>
          <w:tab w:val="num" w:pos="3960"/>
        </w:tabs>
        <w:ind w:left="3960" w:hanging="360"/>
      </w:pPr>
      <w:rPr>
        <w:rFonts w:ascii="Arial" w:hAnsi="Arial" w:hint="default"/>
      </w:rPr>
    </w:lvl>
    <w:lvl w:ilvl="6" w:tplc="A86005D6" w:tentative="1">
      <w:start w:val="1"/>
      <w:numFmt w:val="bullet"/>
      <w:lvlText w:val="•"/>
      <w:lvlJc w:val="left"/>
      <w:pPr>
        <w:tabs>
          <w:tab w:val="num" w:pos="4680"/>
        </w:tabs>
        <w:ind w:left="4680" w:hanging="360"/>
      </w:pPr>
      <w:rPr>
        <w:rFonts w:ascii="Arial" w:hAnsi="Arial" w:hint="default"/>
      </w:rPr>
    </w:lvl>
    <w:lvl w:ilvl="7" w:tplc="247AB8E6" w:tentative="1">
      <w:start w:val="1"/>
      <w:numFmt w:val="bullet"/>
      <w:lvlText w:val="•"/>
      <w:lvlJc w:val="left"/>
      <w:pPr>
        <w:tabs>
          <w:tab w:val="num" w:pos="5400"/>
        </w:tabs>
        <w:ind w:left="5400" w:hanging="360"/>
      </w:pPr>
      <w:rPr>
        <w:rFonts w:ascii="Arial" w:hAnsi="Arial" w:hint="default"/>
      </w:rPr>
    </w:lvl>
    <w:lvl w:ilvl="8" w:tplc="DB341658" w:tentative="1">
      <w:start w:val="1"/>
      <w:numFmt w:val="bullet"/>
      <w:lvlText w:val="•"/>
      <w:lvlJc w:val="left"/>
      <w:pPr>
        <w:tabs>
          <w:tab w:val="num" w:pos="6120"/>
        </w:tabs>
        <w:ind w:left="6120" w:hanging="360"/>
      </w:pPr>
      <w:rPr>
        <w:rFonts w:ascii="Arial" w:hAnsi="Arial" w:hint="default"/>
      </w:rPr>
    </w:lvl>
  </w:abstractNum>
  <w:abstractNum w:abstractNumId="12">
    <w:nsid w:val="64457A27"/>
    <w:multiLevelType w:val="hybridMultilevel"/>
    <w:tmpl w:val="EDA0DA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AD09F3"/>
    <w:multiLevelType w:val="hybridMultilevel"/>
    <w:tmpl w:val="DC2286DE"/>
    <w:lvl w:ilvl="0" w:tplc="8006F78A">
      <w:start w:val="1"/>
      <w:numFmt w:val="bullet"/>
      <w:lvlText w:val="•"/>
      <w:lvlJc w:val="left"/>
      <w:pPr>
        <w:tabs>
          <w:tab w:val="num" w:pos="720"/>
        </w:tabs>
        <w:ind w:left="720" w:hanging="360"/>
      </w:pPr>
      <w:rPr>
        <w:rFonts w:ascii="Arial" w:hAnsi="Arial" w:hint="default"/>
      </w:rPr>
    </w:lvl>
    <w:lvl w:ilvl="1" w:tplc="0FB85744">
      <w:start w:val="1704"/>
      <w:numFmt w:val="bullet"/>
      <w:lvlText w:val="•"/>
      <w:lvlJc w:val="left"/>
      <w:pPr>
        <w:tabs>
          <w:tab w:val="num" w:pos="360"/>
        </w:tabs>
        <w:ind w:left="360" w:hanging="360"/>
      </w:pPr>
      <w:rPr>
        <w:rFonts w:ascii="Arial" w:hAnsi="Arial" w:hint="default"/>
      </w:rPr>
    </w:lvl>
    <w:lvl w:ilvl="2" w:tplc="44641156">
      <w:start w:val="1"/>
      <w:numFmt w:val="bullet"/>
      <w:lvlText w:val="•"/>
      <w:lvlJc w:val="left"/>
      <w:pPr>
        <w:tabs>
          <w:tab w:val="num" w:pos="2160"/>
        </w:tabs>
        <w:ind w:left="2160" w:hanging="360"/>
      </w:pPr>
      <w:rPr>
        <w:rFonts w:ascii="Arial" w:hAnsi="Arial" w:hint="default"/>
      </w:rPr>
    </w:lvl>
    <w:lvl w:ilvl="3" w:tplc="88AA6118" w:tentative="1">
      <w:start w:val="1"/>
      <w:numFmt w:val="bullet"/>
      <w:lvlText w:val="•"/>
      <w:lvlJc w:val="left"/>
      <w:pPr>
        <w:tabs>
          <w:tab w:val="num" w:pos="2880"/>
        </w:tabs>
        <w:ind w:left="2880" w:hanging="360"/>
      </w:pPr>
      <w:rPr>
        <w:rFonts w:ascii="Arial" w:hAnsi="Arial" w:hint="default"/>
      </w:rPr>
    </w:lvl>
    <w:lvl w:ilvl="4" w:tplc="3B162FF6" w:tentative="1">
      <w:start w:val="1"/>
      <w:numFmt w:val="bullet"/>
      <w:lvlText w:val="•"/>
      <w:lvlJc w:val="left"/>
      <w:pPr>
        <w:tabs>
          <w:tab w:val="num" w:pos="3600"/>
        </w:tabs>
        <w:ind w:left="3600" w:hanging="360"/>
      </w:pPr>
      <w:rPr>
        <w:rFonts w:ascii="Arial" w:hAnsi="Arial" w:hint="default"/>
      </w:rPr>
    </w:lvl>
    <w:lvl w:ilvl="5" w:tplc="3DA2CCE0" w:tentative="1">
      <w:start w:val="1"/>
      <w:numFmt w:val="bullet"/>
      <w:lvlText w:val="•"/>
      <w:lvlJc w:val="left"/>
      <w:pPr>
        <w:tabs>
          <w:tab w:val="num" w:pos="4320"/>
        </w:tabs>
        <w:ind w:left="4320" w:hanging="360"/>
      </w:pPr>
      <w:rPr>
        <w:rFonts w:ascii="Arial" w:hAnsi="Arial" w:hint="default"/>
      </w:rPr>
    </w:lvl>
    <w:lvl w:ilvl="6" w:tplc="4624418A" w:tentative="1">
      <w:start w:val="1"/>
      <w:numFmt w:val="bullet"/>
      <w:lvlText w:val="•"/>
      <w:lvlJc w:val="left"/>
      <w:pPr>
        <w:tabs>
          <w:tab w:val="num" w:pos="5040"/>
        </w:tabs>
        <w:ind w:left="5040" w:hanging="360"/>
      </w:pPr>
      <w:rPr>
        <w:rFonts w:ascii="Arial" w:hAnsi="Arial" w:hint="default"/>
      </w:rPr>
    </w:lvl>
    <w:lvl w:ilvl="7" w:tplc="B13010E4" w:tentative="1">
      <w:start w:val="1"/>
      <w:numFmt w:val="bullet"/>
      <w:lvlText w:val="•"/>
      <w:lvlJc w:val="left"/>
      <w:pPr>
        <w:tabs>
          <w:tab w:val="num" w:pos="5760"/>
        </w:tabs>
        <w:ind w:left="5760" w:hanging="360"/>
      </w:pPr>
      <w:rPr>
        <w:rFonts w:ascii="Arial" w:hAnsi="Arial" w:hint="default"/>
      </w:rPr>
    </w:lvl>
    <w:lvl w:ilvl="8" w:tplc="7DBAB01E" w:tentative="1">
      <w:start w:val="1"/>
      <w:numFmt w:val="bullet"/>
      <w:lvlText w:val="•"/>
      <w:lvlJc w:val="left"/>
      <w:pPr>
        <w:tabs>
          <w:tab w:val="num" w:pos="6480"/>
        </w:tabs>
        <w:ind w:left="6480" w:hanging="360"/>
      </w:pPr>
      <w:rPr>
        <w:rFonts w:ascii="Arial" w:hAnsi="Arial" w:hint="default"/>
      </w:rPr>
    </w:lvl>
  </w:abstractNum>
  <w:abstractNum w:abstractNumId="14">
    <w:nsid w:val="64BC5122"/>
    <w:multiLevelType w:val="hybridMultilevel"/>
    <w:tmpl w:val="81FC1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A074B4"/>
    <w:multiLevelType w:val="hybridMultilevel"/>
    <w:tmpl w:val="C60C7614"/>
    <w:lvl w:ilvl="0" w:tplc="6290BB5C">
      <w:start w:val="1"/>
      <w:numFmt w:val="bullet"/>
      <w:lvlText w:val="•"/>
      <w:lvlJc w:val="left"/>
      <w:pPr>
        <w:tabs>
          <w:tab w:val="num" w:pos="720"/>
        </w:tabs>
        <w:ind w:left="720" w:hanging="360"/>
      </w:pPr>
      <w:rPr>
        <w:rFonts w:ascii="Arial" w:hAnsi="Arial" w:hint="default"/>
      </w:rPr>
    </w:lvl>
    <w:lvl w:ilvl="1" w:tplc="3112C9E2" w:tentative="1">
      <w:start w:val="1"/>
      <w:numFmt w:val="bullet"/>
      <w:lvlText w:val="•"/>
      <w:lvlJc w:val="left"/>
      <w:pPr>
        <w:tabs>
          <w:tab w:val="num" w:pos="1440"/>
        </w:tabs>
        <w:ind w:left="1440" w:hanging="360"/>
      </w:pPr>
      <w:rPr>
        <w:rFonts w:ascii="Arial" w:hAnsi="Arial" w:hint="default"/>
      </w:rPr>
    </w:lvl>
    <w:lvl w:ilvl="2" w:tplc="8C9A9646" w:tentative="1">
      <w:start w:val="1"/>
      <w:numFmt w:val="bullet"/>
      <w:lvlText w:val="•"/>
      <w:lvlJc w:val="left"/>
      <w:pPr>
        <w:tabs>
          <w:tab w:val="num" w:pos="2160"/>
        </w:tabs>
        <w:ind w:left="2160" w:hanging="360"/>
      </w:pPr>
      <w:rPr>
        <w:rFonts w:ascii="Arial" w:hAnsi="Arial" w:hint="default"/>
      </w:rPr>
    </w:lvl>
    <w:lvl w:ilvl="3" w:tplc="A764404C" w:tentative="1">
      <w:start w:val="1"/>
      <w:numFmt w:val="bullet"/>
      <w:lvlText w:val="•"/>
      <w:lvlJc w:val="left"/>
      <w:pPr>
        <w:tabs>
          <w:tab w:val="num" w:pos="2880"/>
        </w:tabs>
        <w:ind w:left="2880" w:hanging="360"/>
      </w:pPr>
      <w:rPr>
        <w:rFonts w:ascii="Arial" w:hAnsi="Arial" w:hint="default"/>
      </w:rPr>
    </w:lvl>
    <w:lvl w:ilvl="4" w:tplc="1EA29056" w:tentative="1">
      <w:start w:val="1"/>
      <w:numFmt w:val="bullet"/>
      <w:lvlText w:val="•"/>
      <w:lvlJc w:val="left"/>
      <w:pPr>
        <w:tabs>
          <w:tab w:val="num" w:pos="3600"/>
        </w:tabs>
        <w:ind w:left="3600" w:hanging="360"/>
      </w:pPr>
      <w:rPr>
        <w:rFonts w:ascii="Arial" w:hAnsi="Arial" w:hint="default"/>
      </w:rPr>
    </w:lvl>
    <w:lvl w:ilvl="5" w:tplc="DB5AB434" w:tentative="1">
      <w:start w:val="1"/>
      <w:numFmt w:val="bullet"/>
      <w:lvlText w:val="•"/>
      <w:lvlJc w:val="left"/>
      <w:pPr>
        <w:tabs>
          <w:tab w:val="num" w:pos="4320"/>
        </w:tabs>
        <w:ind w:left="4320" w:hanging="360"/>
      </w:pPr>
      <w:rPr>
        <w:rFonts w:ascii="Arial" w:hAnsi="Arial" w:hint="default"/>
      </w:rPr>
    </w:lvl>
    <w:lvl w:ilvl="6" w:tplc="AEFC7A4E" w:tentative="1">
      <w:start w:val="1"/>
      <w:numFmt w:val="bullet"/>
      <w:lvlText w:val="•"/>
      <w:lvlJc w:val="left"/>
      <w:pPr>
        <w:tabs>
          <w:tab w:val="num" w:pos="5040"/>
        </w:tabs>
        <w:ind w:left="5040" w:hanging="360"/>
      </w:pPr>
      <w:rPr>
        <w:rFonts w:ascii="Arial" w:hAnsi="Arial" w:hint="default"/>
      </w:rPr>
    </w:lvl>
    <w:lvl w:ilvl="7" w:tplc="8796FC7E" w:tentative="1">
      <w:start w:val="1"/>
      <w:numFmt w:val="bullet"/>
      <w:lvlText w:val="•"/>
      <w:lvlJc w:val="left"/>
      <w:pPr>
        <w:tabs>
          <w:tab w:val="num" w:pos="5760"/>
        </w:tabs>
        <w:ind w:left="5760" w:hanging="360"/>
      </w:pPr>
      <w:rPr>
        <w:rFonts w:ascii="Arial" w:hAnsi="Arial" w:hint="default"/>
      </w:rPr>
    </w:lvl>
    <w:lvl w:ilvl="8" w:tplc="315C1652" w:tentative="1">
      <w:start w:val="1"/>
      <w:numFmt w:val="bullet"/>
      <w:lvlText w:val="•"/>
      <w:lvlJc w:val="left"/>
      <w:pPr>
        <w:tabs>
          <w:tab w:val="num" w:pos="6480"/>
        </w:tabs>
        <w:ind w:left="6480" w:hanging="360"/>
      </w:pPr>
      <w:rPr>
        <w:rFonts w:ascii="Arial" w:hAnsi="Arial" w:hint="default"/>
      </w:rPr>
    </w:lvl>
  </w:abstractNum>
  <w:abstractNum w:abstractNumId="16">
    <w:nsid w:val="69907C07"/>
    <w:multiLevelType w:val="hybridMultilevel"/>
    <w:tmpl w:val="E3A02844"/>
    <w:lvl w:ilvl="0" w:tplc="2CB68802">
      <w:start w:val="1"/>
      <w:numFmt w:val="bullet"/>
      <w:lvlText w:val="•"/>
      <w:lvlJc w:val="left"/>
      <w:pPr>
        <w:tabs>
          <w:tab w:val="num" w:pos="720"/>
        </w:tabs>
        <w:ind w:left="720" w:hanging="360"/>
      </w:pPr>
      <w:rPr>
        <w:rFonts w:ascii="Arial" w:hAnsi="Arial" w:hint="default"/>
      </w:rPr>
    </w:lvl>
    <w:lvl w:ilvl="1" w:tplc="487AD7DE" w:tentative="1">
      <w:start w:val="1"/>
      <w:numFmt w:val="bullet"/>
      <w:lvlText w:val="•"/>
      <w:lvlJc w:val="left"/>
      <w:pPr>
        <w:tabs>
          <w:tab w:val="num" w:pos="1440"/>
        </w:tabs>
        <w:ind w:left="1440" w:hanging="360"/>
      </w:pPr>
      <w:rPr>
        <w:rFonts w:ascii="Arial" w:hAnsi="Arial" w:hint="default"/>
      </w:rPr>
    </w:lvl>
    <w:lvl w:ilvl="2" w:tplc="086A1A3C" w:tentative="1">
      <w:start w:val="1"/>
      <w:numFmt w:val="bullet"/>
      <w:lvlText w:val="•"/>
      <w:lvlJc w:val="left"/>
      <w:pPr>
        <w:tabs>
          <w:tab w:val="num" w:pos="2160"/>
        </w:tabs>
        <w:ind w:left="2160" w:hanging="360"/>
      </w:pPr>
      <w:rPr>
        <w:rFonts w:ascii="Arial" w:hAnsi="Arial" w:hint="default"/>
      </w:rPr>
    </w:lvl>
    <w:lvl w:ilvl="3" w:tplc="E75C673A" w:tentative="1">
      <w:start w:val="1"/>
      <w:numFmt w:val="bullet"/>
      <w:lvlText w:val="•"/>
      <w:lvlJc w:val="left"/>
      <w:pPr>
        <w:tabs>
          <w:tab w:val="num" w:pos="2880"/>
        </w:tabs>
        <w:ind w:left="2880" w:hanging="360"/>
      </w:pPr>
      <w:rPr>
        <w:rFonts w:ascii="Arial" w:hAnsi="Arial" w:hint="default"/>
      </w:rPr>
    </w:lvl>
    <w:lvl w:ilvl="4" w:tplc="A4165DAE" w:tentative="1">
      <w:start w:val="1"/>
      <w:numFmt w:val="bullet"/>
      <w:lvlText w:val="•"/>
      <w:lvlJc w:val="left"/>
      <w:pPr>
        <w:tabs>
          <w:tab w:val="num" w:pos="3600"/>
        </w:tabs>
        <w:ind w:left="3600" w:hanging="360"/>
      </w:pPr>
      <w:rPr>
        <w:rFonts w:ascii="Arial" w:hAnsi="Arial" w:hint="default"/>
      </w:rPr>
    </w:lvl>
    <w:lvl w:ilvl="5" w:tplc="5A8AFB56" w:tentative="1">
      <w:start w:val="1"/>
      <w:numFmt w:val="bullet"/>
      <w:lvlText w:val="•"/>
      <w:lvlJc w:val="left"/>
      <w:pPr>
        <w:tabs>
          <w:tab w:val="num" w:pos="4320"/>
        </w:tabs>
        <w:ind w:left="4320" w:hanging="360"/>
      </w:pPr>
      <w:rPr>
        <w:rFonts w:ascii="Arial" w:hAnsi="Arial" w:hint="default"/>
      </w:rPr>
    </w:lvl>
    <w:lvl w:ilvl="6" w:tplc="A9243642" w:tentative="1">
      <w:start w:val="1"/>
      <w:numFmt w:val="bullet"/>
      <w:lvlText w:val="•"/>
      <w:lvlJc w:val="left"/>
      <w:pPr>
        <w:tabs>
          <w:tab w:val="num" w:pos="5040"/>
        </w:tabs>
        <w:ind w:left="5040" w:hanging="360"/>
      </w:pPr>
      <w:rPr>
        <w:rFonts w:ascii="Arial" w:hAnsi="Arial" w:hint="default"/>
      </w:rPr>
    </w:lvl>
    <w:lvl w:ilvl="7" w:tplc="F690B7AE" w:tentative="1">
      <w:start w:val="1"/>
      <w:numFmt w:val="bullet"/>
      <w:lvlText w:val="•"/>
      <w:lvlJc w:val="left"/>
      <w:pPr>
        <w:tabs>
          <w:tab w:val="num" w:pos="5760"/>
        </w:tabs>
        <w:ind w:left="5760" w:hanging="360"/>
      </w:pPr>
      <w:rPr>
        <w:rFonts w:ascii="Arial" w:hAnsi="Arial" w:hint="default"/>
      </w:rPr>
    </w:lvl>
    <w:lvl w:ilvl="8" w:tplc="37BA3452" w:tentative="1">
      <w:start w:val="1"/>
      <w:numFmt w:val="bullet"/>
      <w:lvlText w:val="•"/>
      <w:lvlJc w:val="left"/>
      <w:pPr>
        <w:tabs>
          <w:tab w:val="num" w:pos="6480"/>
        </w:tabs>
        <w:ind w:left="6480" w:hanging="360"/>
      </w:pPr>
      <w:rPr>
        <w:rFonts w:ascii="Arial" w:hAnsi="Arial" w:hint="default"/>
      </w:rPr>
    </w:lvl>
  </w:abstractNum>
  <w:abstractNum w:abstractNumId="17">
    <w:nsid w:val="6A297544"/>
    <w:multiLevelType w:val="hybridMultilevel"/>
    <w:tmpl w:val="0BAAEE86"/>
    <w:lvl w:ilvl="0" w:tplc="00D06A1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A869E8"/>
    <w:multiLevelType w:val="hybridMultilevel"/>
    <w:tmpl w:val="7316AB1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nsid w:val="70DD1024"/>
    <w:multiLevelType w:val="hybridMultilevel"/>
    <w:tmpl w:val="D8061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766F5B"/>
    <w:multiLevelType w:val="hybridMultilevel"/>
    <w:tmpl w:val="10746D4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8"/>
  </w:num>
  <w:num w:numId="2">
    <w:abstractNumId w:val="2"/>
  </w:num>
  <w:num w:numId="3">
    <w:abstractNumId w:val="18"/>
  </w:num>
  <w:num w:numId="4">
    <w:abstractNumId w:val="20"/>
  </w:num>
  <w:num w:numId="5">
    <w:abstractNumId w:val="3"/>
  </w:num>
  <w:num w:numId="6">
    <w:abstractNumId w:val="10"/>
  </w:num>
  <w:num w:numId="7">
    <w:abstractNumId w:val="0"/>
  </w:num>
  <w:num w:numId="8">
    <w:abstractNumId w:val="5"/>
  </w:num>
  <w:num w:numId="9">
    <w:abstractNumId w:val="13"/>
  </w:num>
  <w:num w:numId="10">
    <w:abstractNumId w:val="11"/>
  </w:num>
  <w:num w:numId="11">
    <w:abstractNumId w:val="7"/>
  </w:num>
  <w:num w:numId="12">
    <w:abstractNumId w:val="19"/>
  </w:num>
  <w:num w:numId="13">
    <w:abstractNumId w:val="1"/>
  </w:num>
  <w:num w:numId="14">
    <w:abstractNumId w:val="16"/>
  </w:num>
  <w:num w:numId="15">
    <w:abstractNumId w:val="15"/>
  </w:num>
  <w:num w:numId="16">
    <w:abstractNumId w:val="17"/>
  </w:num>
  <w:num w:numId="17">
    <w:abstractNumId w:val="14"/>
  </w:num>
  <w:num w:numId="18">
    <w:abstractNumId w:val="6"/>
  </w:num>
  <w:num w:numId="19">
    <w:abstractNumId w:val="9"/>
  </w:num>
  <w:num w:numId="20">
    <w:abstractNumId w:val="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33FDB"/>
    <w:rsid w:val="00004BDF"/>
    <w:rsid w:val="00012A46"/>
    <w:rsid w:val="00085725"/>
    <w:rsid w:val="000A7C85"/>
    <w:rsid w:val="000B68C8"/>
    <w:rsid w:val="000C0F91"/>
    <w:rsid w:val="000E0787"/>
    <w:rsid w:val="00121A2B"/>
    <w:rsid w:val="00141724"/>
    <w:rsid w:val="0014316F"/>
    <w:rsid w:val="00153402"/>
    <w:rsid w:val="00193618"/>
    <w:rsid w:val="001965D5"/>
    <w:rsid w:val="001C11D2"/>
    <w:rsid w:val="001C32AF"/>
    <w:rsid w:val="001D30BC"/>
    <w:rsid w:val="001E1CF4"/>
    <w:rsid w:val="002044F3"/>
    <w:rsid w:val="002076F1"/>
    <w:rsid w:val="00214966"/>
    <w:rsid w:val="0022784C"/>
    <w:rsid w:val="00227B4A"/>
    <w:rsid w:val="0023464F"/>
    <w:rsid w:val="0026187C"/>
    <w:rsid w:val="002722B4"/>
    <w:rsid w:val="002865FC"/>
    <w:rsid w:val="00291534"/>
    <w:rsid w:val="002A0562"/>
    <w:rsid w:val="002A4841"/>
    <w:rsid w:val="002C4C00"/>
    <w:rsid w:val="002D6D0C"/>
    <w:rsid w:val="002E691A"/>
    <w:rsid w:val="002F27EA"/>
    <w:rsid w:val="003004A9"/>
    <w:rsid w:val="003018C0"/>
    <w:rsid w:val="00304DEE"/>
    <w:rsid w:val="00305FD0"/>
    <w:rsid w:val="00320B53"/>
    <w:rsid w:val="003437FD"/>
    <w:rsid w:val="003628B1"/>
    <w:rsid w:val="003704BC"/>
    <w:rsid w:val="00377512"/>
    <w:rsid w:val="00385307"/>
    <w:rsid w:val="003910AD"/>
    <w:rsid w:val="00392374"/>
    <w:rsid w:val="003A1B49"/>
    <w:rsid w:val="003E06CC"/>
    <w:rsid w:val="003E0BEA"/>
    <w:rsid w:val="003E4456"/>
    <w:rsid w:val="003E58CB"/>
    <w:rsid w:val="003F194E"/>
    <w:rsid w:val="004267AA"/>
    <w:rsid w:val="0043352A"/>
    <w:rsid w:val="0045763F"/>
    <w:rsid w:val="00471BB5"/>
    <w:rsid w:val="00477AA7"/>
    <w:rsid w:val="00481915"/>
    <w:rsid w:val="0048793A"/>
    <w:rsid w:val="004A4658"/>
    <w:rsid w:val="004A4B5E"/>
    <w:rsid w:val="004B357A"/>
    <w:rsid w:val="004B439C"/>
    <w:rsid w:val="004B5B01"/>
    <w:rsid w:val="004E4FDF"/>
    <w:rsid w:val="004F0597"/>
    <w:rsid w:val="00503F7B"/>
    <w:rsid w:val="005139AA"/>
    <w:rsid w:val="00536764"/>
    <w:rsid w:val="00536834"/>
    <w:rsid w:val="00543C61"/>
    <w:rsid w:val="005500C8"/>
    <w:rsid w:val="00570FB8"/>
    <w:rsid w:val="00575F7D"/>
    <w:rsid w:val="00595E1E"/>
    <w:rsid w:val="005A13C3"/>
    <w:rsid w:val="005A557E"/>
    <w:rsid w:val="005B5048"/>
    <w:rsid w:val="005E552A"/>
    <w:rsid w:val="006021ED"/>
    <w:rsid w:val="00604D03"/>
    <w:rsid w:val="00613662"/>
    <w:rsid w:val="00627B0D"/>
    <w:rsid w:val="0063043E"/>
    <w:rsid w:val="00646EBF"/>
    <w:rsid w:val="00650BE6"/>
    <w:rsid w:val="00665B21"/>
    <w:rsid w:val="00666A2C"/>
    <w:rsid w:val="00675126"/>
    <w:rsid w:val="00693F6C"/>
    <w:rsid w:val="006A1B00"/>
    <w:rsid w:val="006A4119"/>
    <w:rsid w:val="006C7988"/>
    <w:rsid w:val="00731D7F"/>
    <w:rsid w:val="007364F6"/>
    <w:rsid w:val="00736DA0"/>
    <w:rsid w:val="00740F47"/>
    <w:rsid w:val="007458DD"/>
    <w:rsid w:val="007531A6"/>
    <w:rsid w:val="00764720"/>
    <w:rsid w:val="0077357F"/>
    <w:rsid w:val="007752DE"/>
    <w:rsid w:val="007A4036"/>
    <w:rsid w:val="007B1BAA"/>
    <w:rsid w:val="007B1EDE"/>
    <w:rsid w:val="007C45CE"/>
    <w:rsid w:val="007E7BA9"/>
    <w:rsid w:val="007E7C54"/>
    <w:rsid w:val="007F1A42"/>
    <w:rsid w:val="007F294F"/>
    <w:rsid w:val="00802F86"/>
    <w:rsid w:val="00804DC3"/>
    <w:rsid w:val="00827211"/>
    <w:rsid w:val="00836013"/>
    <w:rsid w:val="00843A1A"/>
    <w:rsid w:val="008476C4"/>
    <w:rsid w:val="0085175B"/>
    <w:rsid w:val="00856A45"/>
    <w:rsid w:val="00864EEC"/>
    <w:rsid w:val="008738F8"/>
    <w:rsid w:val="0087466C"/>
    <w:rsid w:val="008846A7"/>
    <w:rsid w:val="008B5A9C"/>
    <w:rsid w:val="008B62E7"/>
    <w:rsid w:val="008C52FB"/>
    <w:rsid w:val="008D1E9D"/>
    <w:rsid w:val="008D5436"/>
    <w:rsid w:val="008D6921"/>
    <w:rsid w:val="00926160"/>
    <w:rsid w:val="00933DF8"/>
    <w:rsid w:val="00967CE9"/>
    <w:rsid w:val="009952D7"/>
    <w:rsid w:val="009B6A9C"/>
    <w:rsid w:val="009C7D49"/>
    <w:rsid w:val="009E0B4E"/>
    <w:rsid w:val="009E2369"/>
    <w:rsid w:val="009E7B11"/>
    <w:rsid w:val="00A072DD"/>
    <w:rsid w:val="00A11A61"/>
    <w:rsid w:val="00A15012"/>
    <w:rsid w:val="00A15E3C"/>
    <w:rsid w:val="00A17D04"/>
    <w:rsid w:val="00A26DFB"/>
    <w:rsid w:val="00A30B8D"/>
    <w:rsid w:val="00A35B5C"/>
    <w:rsid w:val="00A455B5"/>
    <w:rsid w:val="00A71AFB"/>
    <w:rsid w:val="00A91E21"/>
    <w:rsid w:val="00AA1F8E"/>
    <w:rsid w:val="00AA770E"/>
    <w:rsid w:val="00AD3D9D"/>
    <w:rsid w:val="00AE0E41"/>
    <w:rsid w:val="00B1232E"/>
    <w:rsid w:val="00B13124"/>
    <w:rsid w:val="00B14F81"/>
    <w:rsid w:val="00B27C77"/>
    <w:rsid w:val="00B33FDB"/>
    <w:rsid w:val="00B378CE"/>
    <w:rsid w:val="00B45E1B"/>
    <w:rsid w:val="00B46A89"/>
    <w:rsid w:val="00B57B12"/>
    <w:rsid w:val="00B64942"/>
    <w:rsid w:val="00B75259"/>
    <w:rsid w:val="00BA2CEA"/>
    <w:rsid w:val="00BD35AB"/>
    <w:rsid w:val="00BE7E9E"/>
    <w:rsid w:val="00BF1388"/>
    <w:rsid w:val="00BF5CE4"/>
    <w:rsid w:val="00C054BB"/>
    <w:rsid w:val="00C0731F"/>
    <w:rsid w:val="00C1477A"/>
    <w:rsid w:val="00C33A90"/>
    <w:rsid w:val="00C34A34"/>
    <w:rsid w:val="00C40159"/>
    <w:rsid w:val="00C54E43"/>
    <w:rsid w:val="00C673A0"/>
    <w:rsid w:val="00C7468B"/>
    <w:rsid w:val="00C849D4"/>
    <w:rsid w:val="00CB7A3D"/>
    <w:rsid w:val="00CE4A28"/>
    <w:rsid w:val="00CF7737"/>
    <w:rsid w:val="00D0270D"/>
    <w:rsid w:val="00D05435"/>
    <w:rsid w:val="00D1321F"/>
    <w:rsid w:val="00D17FFD"/>
    <w:rsid w:val="00D411B4"/>
    <w:rsid w:val="00D57DDE"/>
    <w:rsid w:val="00D70E18"/>
    <w:rsid w:val="00D75247"/>
    <w:rsid w:val="00D9286E"/>
    <w:rsid w:val="00DA0CE9"/>
    <w:rsid w:val="00DB3693"/>
    <w:rsid w:val="00DC063A"/>
    <w:rsid w:val="00DD015B"/>
    <w:rsid w:val="00DD2686"/>
    <w:rsid w:val="00DD45D0"/>
    <w:rsid w:val="00DD61EC"/>
    <w:rsid w:val="00DF09D0"/>
    <w:rsid w:val="00DF7C77"/>
    <w:rsid w:val="00E02AC4"/>
    <w:rsid w:val="00E10DF4"/>
    <w:rsid w:val="00E156EE"/>
    <w:rsid w:val="00E37E16"/>
    <w:rsid w:val="00E40428"/>
    <w:rsid w:val="00E63B62"/>
    <w:rsid w:val="00E7736B"/>
    <w:rsid w:val="00EB0135"/>
    <w:rsid w:val="00EB1F9C"/>
    <w:rsid w:val="00EB6250"/>
    <w:rsid w:val="00EC0A33"/>
    <w:rsid w:val="00ED5888"/>
    <w:rsid w:val="00F122C7"/>
    <w:rsid w:val="00F243DA"/>
    <w:rsid w:val="00F304ED"/>
    <w:rsid w:val="00F338EA"/>
    <w:rsid w:val="00F42F94"/>
    <w:rsid w:val="00F5182A"/>
    <w:rsid w:val="00F5497F"/>
    <w:rsid w:val="00F82530"/>
    <w:rsid w:val="00F829CF"/>
    <w:rsid w:val="00F8399F"/>
    <w:rsid w:val="00F971F6"/>
    <w:rsid w:val="00FA4AA9"/>
    <w:rsid w:val="00FB28B0"/>
    <w:rsid w:val="00FD46BA"/>
    <w:rsid w:val="00FD4935"/>
    <w:rsid w:val="00FE5AD1"/>
    <w:rsid w:val="00FE626E"/>
    <w:rsid w:val="00FE6C93"/>
    <w:rsid w:val="00FF037E"/>
    <w:rsid w:val="00FF4B3D"/>
    <w:rsid w:val="00FF7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FD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33FDB"/>
    <w:rPr>
      <w:rFonts w:ascii="Tahoma" w:hAnsi="Tahoma" w:cs="Tahoma"/>
      <w:sz w:val="16"/>
      <w:szCs w:val="16"/>
    </w:rPr>
  </w:style>
  <w:style w:type="character" w:customStyle="1" w:styleId="BalloonTextChar">
    <w:name w:val="Balloon Text Char"/>
    <w:basedOn w:val="DefaultParagraphFont"/>
    <w:link w:val="BalloonText"/>
    <w:rsid w:val="00B33FDB"/>
    <w:rPr>
      <w:rFonts w:ascii="Tahoma" w:hAnsi="Tahoma" w:cs="Tahoma"/>
      <w:sz w:val="16"/>
      <w:szCs w:val="16"/>
    </w:rPr>
  </w:style>
  <w:style w:type="paragraph" w:customStyle="1" w:styleId="Default">
    <w:name w:val="Default"/>
    <w:rsid w:val="00B33FDB"/>
    <w:pPr>
      <w:autoSpaceDE w:val="0"/>
      <w:autoSpaceDN w:val="0"/>
      <w:adjustRightInd w:val="0"/>
    </w:pPr>
    <w:rPr>
      <w:color w:val="000000"/>
      <w:sz w:val="24"/>
      <w:szCs w:val="24"/>
    </w:rPr>
  </w:style>
  <w:style w:type="paragraph" w:styleId="ListParagraph">
    <w:name w:val="List Paragraph"/>
    <w:basedOn w:val="Normal"/>
    <w:uiPriority w:val="34"/>
    <w:qFormat/>
    <w:rsid w:val="006A4119"/>
    <w:pPr>
      <w:ind w:left="720"/>
      <w:contextualSpacing/>
    </w:pPr>
  </w:style>
  <w:style w:type="table" w:styleId="TableGrid">
    <w:name w:val="Table Grid"/>
    <w:basedOn w:val="TableNormal"/>
    <w:rsid w:val="000A7C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F7C77"/>
    <w:pPr>
      <w:tabs>
        <w:tab w:val="center" w:pos="4680"/>
        <w:tab w:val="right" w:pos="9360"/>
      </w:tabs>
    </w:pPr>
  </w:style>
  <w:style w:type="character" w:customStyle="1" w:styleId="HeaderChar">
    <w:name w:val="Header Char"/>
    <w:basedOn w:val="DefaultParagraphFont"/>
    <w:link w:val="Header"/>
    <w:uiPriority w:val="99"/>
    <w:rsid w:val="00DF7C77"/>
    <w:rPr>
      <w:sz w:val="24"/>
      <w:szCs w:val="24"/>
    </w:rPr>
  </w:style>
  <w:style w:type="paragraph" w:styleId="Footer">
    <w:name w:val="footer"/>
    <w:basedOn w:val="Normal"/>
    <w:link w:val="FooterChar"/>
    <w:uiPriority w:val="99"/>
    <w:rsid w:val="00DF7C77"/>
    <w:pPr>
      <w:tabs>
        <w:tab w:val="center" w:pos="4680"/>
        <w:tab w:val="right" w:pos="9360"/>
      </w:tabs>
    </w:pPr>
  </w:style>
  <w:style w:type="character" w:customStyle="1" w:styleId="FooterChar">
    <w:name w:val="Footer Char"/>
    <w:basedOn w:val="DefaultParagraphFont"/>
    <w:link w:val="Footer"/>
    <w:uiPriority w:val="99"/>
    <w:rsid w:val="00DF7C77"/>
    <w:rPr>
      <w:sz w:val="24"/>
      <w:szCs w:val="24"/>
    </w:rPr>
  </w:style>
  <w:style w:type="character" w:styleId="Hyperlink">
    <w:name w:val="Hyperlink"/>
    <w:basedOn w:val="DefaultParagraphFont"/>
    <w:rsid w:val="00A71AFB"/>
    <w:rPr>
      <w:color w:val="0000FF" w:themeColor="hyperlink"/>
      <w:u w:val="single"/>
    </w:rPr>
  </w:style>
  <w:style w:type="character" w:styleId="CommentReference">
    <w:name w:val="annotation reference"/>
    <w:basedOn w:val="DefaultParagraphFont"/>
    <w:rsid w:val="0022784C"/>
    <w:rPr>
      <w:sz w:val="16"/>
      <w:szCs w:val="16"/>
    </w:rPr>
  </w:style>
  <w:style w:type="paragraph" w:styleId="CommentText">
    <w:name w:val="annotation text"/>
    <w:basedOn w:val="Normal"/>
    <w:link w:val="CommentTextChar"/>
    <w:rsid w:val="0022784C"/>
    <w:rPr>
      <w:sz w:val="20"/>
      <w:szCs w:val="20"/>
    </w:rPr>
  </w:style>
  <w:style w:type="character" w:customStyle="1" w:styleId="CommentTextChar">
    <w:name w:val="Comment Text Char"/>
    <w:basedOn w:val="DefaultParagraphFont"/>
    <w:link w:val="CommentText"/>
    <w:rsid w:val="0022784C"/>
  </w:style>
  <w:style w:type="paragraph" w:styleId="CommentSubject">
    <w:name w:val="annotation subject"/>
    <w:basedOn w:val="CommentText"/>
    <w:next w:val="CommentText"/>
    <w:link w:val="CommentSubjectChar"/>
    <w:rsid w:val="0022784C"/>
    <w:rPr>
      <w:b/>
      <w:bCs/>
    </w:rPr>
  </w:style>
  <w:style w:type="character" w:customStyle="1" w:styleId="CommentSubjectChar">
    <w:name w:val="Comment Subject Char"/>
    <w:basedOn w:val="CommentTextChar"/>
    <w:link w:val="CommentSubject"/>
    <w:rsid w:val="0022784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FD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33FDB"/>
    <w:rPr>
      <w:rFonts w:ascii="Tahoma" w:hAnsi="Tahoma" w:cs="Tahoma"/>
      <w:sz w:val="16"/>
      <w:szCs w:val="16"/>
    </w:rPr>
  </w:style>
  <w:style w:type="character" w:customStyle="1" w:styleId="BalloonTextChar">
    <w:name w:val="Balloon Text Char"/>
    <w:basedOn w:val="DefaultParagraphFont"/>
    <w:link w:val="BalloonText"/>
    <w:rsid w:val="00B33FDB"/>
    <w:rPr>
      <w:rFonts w:ascii="Tahoma" w:hAnsi="Tahoma" w:cs="Tahoma"/>
      <w:sz w:val="16"/>
      <w:szCs w:val="16"/>
    </w:rPr>
  </w:style>
  <w:style w:type="paragraph" w:customStyle="1" w:styleId="Default">
    <w:name w:val="Default"/>
    <w:rsid w:val="00B33FDB"/>
    <w:pPr>
      <w:autoSpaceDE w:val="0"/>
      <w:autoSpaceDN w:val="0"/>
      <w:adjustRightInd w:val="0"/>
    </w:pPr>
    <w:rPr>
      <w:color w:val="000000"/>
      <w:sz w:val="24"/>
      <w:szCs w:val="24"/>
    </w:rPr>
  </w:style>
  <w:style w:type="paragraph" w:styleId="ListParagraph">
    <w:name w:val="List Paragraph"/>
    <w:basedOn w:val="Normal"/>
    <w:uiPriority w:val="34"/>
    <w:qFormat/>
    <w:rsid w:val="006A4119"/>
    <w:pPr>
      <w:ind w:left="720"/>
      <w:contextualSpacing/>
    </w:pPr>
  </w:style>
  <w:style w:type="table" w:styleId="TableGrid">
    <w:name w:val="Table Grid"/>
    <w:basedOn w:val="TableNormal"/>
    <w:rsid w:val="000A7C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F7C77"/>
    <w:pPr>
      <w:tabs>
        <w:tab w:val="center" w:pos="4680"/>
        <w:tab w:val="right" w:pos="9360"/>
      </w:tabs>
    </w:pPr>
  </w:style>
  <w:style w:type="character" w:customStyle="1" w:styleId="HeaderChar">
    <w:name w:val="Header Char"/>
    <w:basedOn w:val="DefaultParagraphFont"/>
    <w:link w:val="Header"/>
    <w:uiPriority w:val="99"/>
    <w:rsid w:val="00DF7C77"/>
    <w:rPr>
      <w:sz w:val="24"/>
      <w:szCs w:val="24"/>
    </w:rPr>
  </w:style>
  <w:style w:type="paragraph" w:styleId="Footer">
    <w:name w:val="footer"/>
    <w:basedOn w:val="Normal"/>
    <w:link w:val="FooterChar"/>
    <w:uiPriority w:val="99"/>
    <w:rsid w:val="00DF7C77"/>
    <w:pPr>
      <w:tabs>
        <w:tab w:val="center" w:pos="4680"/>
        <w:tab w:val="right" w:pos="9360"/>
      </w:tabs>
    </w:pPr>
  </w:style>
  <w:style w:type="character" w:customStyle="1" w:styleId="FooterChar">
    <w:name w:val="Footer Char"/>
    <w:basedOn w:val="DefaultParagraphFont"/>
    <w:link w:val="Footer"/>
    <w:uiPriority w:val="99"/>
    <w:rsid w:val="00DF7C77"/>
    <w:rPr>
      <w:sz w:val="24"/>
      <w:szCs w:val="24"/>
    </w:rPr>
  </w:style>
  <w:style w:type="character" w:styleId="Hyperlink">
    <w:name w:val="Hyperlink"/>
    <w:basedOn w:val="DefaultParagraphFont"/>
    <w:rsid w:val="00A71AFB"/>
    <w:rPr>
      <w:color w:val="0000FF" w:themeColor="hyperlink"/>
      <w:u w:val="single"/>
    </w:rPr>
  </w:style>
  <w:style w:type="character" w:styleId="CommentReference">
    <w:name w:val="annotation reference"/>
    <w:basedOn w:val="DefaultParagraphFont"/>
    <w:rsid w:val="0022784C"/>
    <w:rPr>
      <w:sz w:val="16"/>
      <w:szCs w:val="16"/>
    </w:rPr>
  </w:style>
  <w:style w:type="paragraph" w:styleId="CommentText">
    <w:name w:val="annotation text"/>
    <w:basedOn w:val="Normal"/>
    <w:link w:val="CommentTextChar"/>
    <w:rsid w:val="0022784C"/>
    <w:rPr>
      <w:sz w:val="20"/>
      <w:szCs w:val="20"/>
    </w:rPr>
  </w:style>
  <w:style w:type="character" w:customStyle="1" w:styleId="CommentTextChar">
    <w:name w:val="Comment Text Char"/>
    <w:basedOn w:val="DefaultParagraphFont"/>
    <w:link w:val="CommentText"/>
    <w:rsid w:val="0022784C"/>
  </w:style>
  <w:style w:type="paragraph" w:styleId="CommentSubject">
    <w:name w:val="annotation subject"/>
    <w:basedOn w:val="CommentText"/>
    <w:next w:val="CommentText"/>
    <w:link w:val="CommentSubjectChar"/>
    <w:rsid w:val="0022784C"/>
    <w:rPr>
      <w:b/>
      <w:bCs/>
    </w:rPr>
  </w:style>
  <w:style w:type="character" w:customStyle="1" w:styleId="CommentSubjectChar">
    <w:name w:val="Comment Subject Char"/>
    <w:basedOn w:val="CommentTextChar"/>
    <w:link w:val="CommentSubject"/>
    <w:rsid w:val="002278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42032">
      <w:bodyDiv w:val="1"/>
      <w:marLeft w:val="0"/>
      <w:marRight w:val="0"/>
      <w:marTop w:val="0"/>
      <w:marBottom w:val="0"/>
      <w:divBdr>
        <w:top w:val="none" w:sz="0" w:space="0" w:color="auto"/>
        <w:left w:val="none" w:sz="0" w:space="0" w:color="auto"/>
        <w:bottom w:val="none" w:sz="0" w:space="0" w:color="auto"/>
        <w:right w:val="none" w:sz="0" w:space="0" w:color="auto"/>
      </w:divBdr>
    </w:div>
    <w:div w:id="284238747">
      <w:bodyDiv w:val="1"/>
      <w:marLeft w:val="0"/>
      <w:marRight w:val="0"/>
      <w:marTop w:val="0"/>
      <w:marBottom w:val="0"/>
      <w:divBdr>
        <w:top w:val="none" w:sz="0" w:space="0" w:color="auto"/>
        <w:left w:val="none" w:sz="0" w:space="0" w:color="auto"/>
        <w:bottom w:val="none" w:sz="0" w:space="0" w:color="auto"/>
        <w:right w:val="none" w:sz="0" w:space="0" w:color="auto"/>
      </w:divBdr>
      <w:divsChild>
        <w:div w:id="966813922">
          <w:marLeft w:val="547"/>
          <w:marRight w:val="0"/>
          <w:marTop w:val="154"/>
          <w:marBottom w:val="0"/>
          <w:divBdr>
            <w:top w:val="none" w:sz="0" w:space="0" w:color="auto"/>
            <w:left w:val="none" w:sz="0" w:space="0" w:color="auto"/>
            <w:bottom w:val="none" w:sz="0" w:space="0" w:color="auto"/>
            <w:right w:val="none" w:sz="0" w:space="0" w:color="auto"/>
          </w:divBdr>
        </w:div>
        <w:div w:id="1206678549">
          <w:marLeft w:val="547"/>
          <w:marRight w:val="0"/>
          <w:marTop w:val="154"/>
          <w:marBottom w:val="0"/>
          <w:divBdr>
            <w:top w:val="none" w:sz="0" w:space="0" w:color="auto"/>
            <w:left w:val="none" w:sz="0" w:space="0" w:color="auto"/>
            <w:bottom w:val="none" w:sz="0" w:space="0" w:color="auto"/>
            <w:right w:val="none" w:sz="0" w:space="0" w:color="auto"/>
          </w:divBdr>
        </w:div>
        <w:div w:id="1634407148">
          <w:marLeft w:val="547"/>
          <w:marRight w:val="0"/>
          <w:marTop w:val="154"/>
          <w:marBottom w:val="0"/>
          <w:divBdr>
            <w:top w:val="none" w:sz="0" w:space="0" w:color="auto"/>
            <w:left w:val="none" w:sz="0" w:space="0" w:color="auto"/>
            <w:bottom w:val="none" w:sz="0" w:space="0" w:color="auto"/>
            <w:right w:val="none" w:sz="0" w:space="0" w:color="auto"/>
          </w:divBdr>
        </w:div>
        <w:div w:id="10957747">
          <w:marLeft w:val="547"/>
          <w:marRight w:val="0"/>
          <w:marTop w:val="154"/>
          <w:marBottom w:val="0"/>
          <w:divBdr>
            <w:top w:val="none" w:sz="0" w:space="0" w:color="auto"/>
            <w:left w:val="none" w:sz="0" w:space="0" w:color="auto"/>
            <w:bottom w:val="none" w:sz="0" w:space="0" w:color="auto"/>
            <w:right w:val="none" w:sz="0" w:space="0" w:color="auto"/>
          </w:divBdr>
        </w:div>
        <w:div w:id="24214580">
          <w:marLeft w:val="547"/>
          <w:marRight w:val="0"/>
          <w:marTop w:val="154"/>
          <w:marBottom w:val="0"/>
          <w:divBdr>
            <w:top w:val="none" w:sz="0" w:space="0" w:color="auto"/>
            <w:left w:val="none" w:sz="0" w:space="0" w:color="auto"/>
            <w:bottom w:val="none" w:sz="0" w:space="0" w:color="auto"/>
            <w:right w:val="none" w:sz="0" w:space="0" w:color="auto"/>
          </w:divBdr>
        </w:div>
      </w:divsChild>
    </w:div>
    <w:div w:id="909118640">
      <w:bodyDiv w:val="1"/>
      <w:marLeft w:val="0"/>
      <w:marRight w:val="0"/>
      <w:marTop w:val="0"/>
      <w:marBottom w:val="0"/>
      <w:divBdr>
        <w:top w:val="none" w:sz="0" w:space="0" w:color="auto"/>
        <w:left w:val="none" w:sz="0" w:space="0" w:color="auto"/>
        <w:bottom w:val="none" w:sz="0" w:space="0" w:color="auto"/>
        <w:right w:val="none" w:sz="0" w:space="0" w:color="auto"/>
      </w:divBdr>
      <w:divsChild>
        <w:div w:id="1492218235">
          <w:marLeft w:val="547"/>
          <w:marRight w:val="0"/>
          <w:marTop w:val="154"/>
          <w:marBottom w:val="0"/>
          <w:divBdr>
            <w:top w:val="none" w:sz="0" w:space="0" w:color="auto"/>
            <w:left w:val="none" w:sz="0" w:space="0" w:color="auto"/>
            <w:bottom w:val="none" w:sz="0" w:space="0" w:color="auto"/>
            <w:right w:val="none" w:sz="0" w:space="0" w:color="auto"/>
          </w:divBdr>
        </w:div>
      </w:divsChild>
    </w:div>
    <w:div w:id="938560366">
      <w:bodyDiv w:val="1"/>
      <w:marLeft w:val="0"/>
      <w:marRight w:val="0"/>
      <w:marTop w:val="0"/>
      <w:marBottom w:val="0"/>
      <w:divBdr>
        <w:top w:val="none" w:sz="0" w:space="0" w:color="auto"/>
        <w:left w:val="none" w:sz="0" w:space="0" w:color="auto"/>
        <w:bottom w:val="none" w:sz="0" w:space="0" w:color="auto"/>
        <w:right w:val="none" w:sz="0" w:space="0" w:color="auto"/>
      </w:divBdr>
      <w:divsChild>
        <w:div w:id="1437750609">
          <w:marLeft w:val="547"/>
          <w:marRight w:val="0"/>
          <w:marTop w:val="154"/>
          <w:marBottom w:val="0"/>
          <w:divBdr>
            <w:top w:val="none" w:sz="0" w:space="0" w:color="auto"/>
            <w:left w:val="none" w:sz="0" w:space="0" w:color="auto"/>
            <w:bottom w:val="none" w:sz="0" w:space="0" w:color="auto"/>
            <w:right w:val="none" w:sz="0" w:space="0" w:color="auto"/>
          </w:divBdr>
        </w:div>
        <w:div w:id="719213563">
          <w:marLeft w:val="547"/>
          <w:marRight w:val="0"/>
          <w:marTop w:val="154"/>
          <w:marBottom w:val="0"/>
          <w:divBdr>
            <w:top w:val="none" w:sz="0" w:space="0" w:color="auto"/>
            <w:left w:val="none" w:sz="0" w:space="0" w:color="auto"/>
            <w:bottom w:val="none" w:sz="0" w:space="0" w:color="auto"/>
            <w:right w:val="none" w:sz="0" w:space="0" w:color="auto"/>
          </w:divBdr>
        </w:div>
        <w:div w:id="1661032282">
          <w:marLeft w:val="547"/>
          <w:marRight w:val="0"/>
          <w:marTop w:val="154"/>
          <w:marBottom w:val="0"/>
          <w:divBdr>
            <w:top w:val="none" w:sz="0" w:space="0" w:color="auto"/>
            <w:left w:val="none" w:sz="0" w:space="0" w:color="auto"/>
            <w:bottom w:val="none" w:sz="0" w:space="0" w:color="auto"/>
            <w:right w:val="none" w:sz="0" w:space="0" w:color="auto"/>
          </w:divBdr>
        </w:div>
      </w:divsChild>
    </w:div>
    <w:div w:id="1043479262">
      <w:bodyDiv w:val="1"/>
      <w:marLeft w:val="0"/>
      <w:marRight w:val="0"/>
      <w:marTop w:val="0"/>
      <w:marBottom w:val="0"/>
      <w:divBdr>
        <w:top w:val="none" w:sz="0" w:space="0" w:color="auto"/>
        <w:left w:val="none" w:sz="0" w:space="0" w:color="auto"/>
        <w:bottom w:val="none" w:sz="0" w:space="0" w:color="auto"/>
        <w:right w:val="none" w:sz="0" w:space="0" w:color="auto"/>
      </w:divBdr>
    </w:div>
    <w:div w:id="1914966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mailto:nancy.birkhimer@maine.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mailto:sharon.leahy-lind@maine.gov" TargetMode="Externa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D12A3-8B14-4145-BB15-636C1A5A6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4313</Words>
  <Characters>24588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28844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Boucher, Stacy</dc:creator>
  <cp:lastModifiedBy>OIT</cp:lastModifiedBy>
  <cp:revision>2</cp:revision>
  <cp:lastPrinted>2013-06-19T18:16:00Z</cp:lastPrinted>
  <dcterms:created xsi:type="dcterms:W3CDTF">2014-04-08T13:20:00Z</dcterms:created>
  <dcterms:modified xsi:type="dcterms:W3CDTF">2014-04-08T13:20:00Z</dcterms:modified>
</cp:coreProperties>
</file>