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6156AB" w:rsidRDefault="006156AB"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6156AB" w:rsidRDefault="006156AB"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0BE95575" w:rsidR="007270BE" w:rsidRPr="007F7B4D" w:rsidRDefault="00782585" w:rsidP="007270BE">
      <w:pPr>
        <w:pStyle w:val="Title"/>
        <w:rPr>
          <w:sz w:val="48"/>
          <w:szCs w:val="48"/>
        </w:rPr>
      </w:pPr>
      <w:r>
        <w:rPr>
          <w:sz w:val="48"/>
          <w:szCs w:val="48"/>
        </w:rPr>
        <w:t>October</w:t>
      </w:r>
      <w:r w:rsidR="005B3CE8" w:rsidRPr="007F7B4D">
        <w:rPr>
          <w:sz w:val="48"/>
          <w:szCs w:val="48"/>
        </w:rPr>
        <w:t xml:space="preserve"> 201</w:t>
      </w:r>
      <w:r w:rsidR="0075492F">
        <w:rPr>
          <w:sz w:val="48"/>
          <w:szCs w:val="48"/>
        </w:rPr>
        <w:t>8</w:t>
      </w:r>
      <w:r w:rsidR="00AD4C41" w:rsidRPr="007F7B4D">
        <w:rPr>
          <w:sz w:val="48"/>
          <w:szCs w:val="48"/>
        </w:rPr>
        <w:t xml:space="preserve"> </w:t>
      </w:r>
      <w:r w:rsidR="009577E5" w:rsidRPr="007F7B4D">
        <w:rPr>
          <w:sz w:val="48"/>
          <w:szCs w:val="48"/>
        </w:rPr>
        <w:t>APCD Data Release Notes</w:t>
      </w:r>
    </w:p>
    <w:p w14:paraId="783509D5" w14:textId="4B878CA8" w:rsidR="008409FA" w:rsidRDefault="009577E5" w:rsidP="002F6AAE">
      <w:pPr>
        <w:pStyle w:val="Heading1"/>
      </w:pPr>
      <w:bookmarkStart w:id="1" w:name="_Toc434577174"/>
      <w:bookmarkStart w:id="2" w:name="_Toc434584940"/>
      <w:bookmarkStart w:id="3" w:name="_Toc441219397"/>
      <w:bookmarkStart w:id="4" w:name="_Toc441566610"/>
      <w:bookmarkStart w:id="5" w:name="_Toc480380801"/>
      <w:bookmarkStart w:id="6" w:name="_Toc481129245"/>
      <w:bookmarkStart w:id="7" w:name="_Toc494379456"/>
      <w:r>
        <w:t>Opening Statement</w:t>
      </w:r>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31F72F74" w:rsidR="00910133" w:rsidRDefault="00B57347" w:rsidP="001B7A7C">
      <w:pPr>
        <w:pStyle w:val="ListParagraph"/>
        <w:numPr>
          <w:ilvl w:val="0"/>
          <w:numId w:val="15"/>
        </w:numPr>
      </w:pPr>
      <w:r>
        <w:t>201</w:t>
      </w:r>
      <w:r w:rsidR="002776D4">
        <w:t>8</w:t>
      </w:r>
      <w:r>
        <w:t xml:space="preserve"> </w:t>
      </w:r>
      <w:r w:rsidR="0013297C">
        <w:t>Q</w:t>
      </w:r>
      <w:r w:rsidR="00C55D73">
        <w:t>2</w:t>
      </w:r>
      <w:r w:rsidR="009148FD">
        <w:t xml:space="preserve"> </w:t>
      </w:r>
      <w:r w:rsidR="00A66EF9">
        <w:t>C</w:t>
      </w:r>
      <w:r w:rsidR="00A66EF9" w:rsidRPr="009148FD">
        <w:t xml:space="preserve">ommercial </w:t>
      </w:r>
      <w:r w:rsidR="009148FD">
        <w:t xml:space="preserve">data </w:t>
      </w:r>
    </w:p>
    <w:p w14:paraId="250D0973" w14:textId="3F208352" w:rsidR="00910133" w:rsidRDefault="00B57347" w:rsidP="001B7A7C">
      <w:pPr>
        <w:pStyle w:val="ListParagraph"/>
        <w:numPr>
          <w:ilvl w:val="0"/>
          <w:numId w:val="15"/>
        </w:numPr>
      </w:pPr>
      <w:r>
        <w:t>201</w:t>
      </w:r>
      <w:r w:rsidR="002776D4">
        <w:t>8</w:t>
      </w:r>
      <w:r>
        <w:t xml:space="preserve"> </w:t>
      </w:r>
      <w:r w:rsidR="0013297C">
        <w:t>Q</w:t>
      </w:r>
      <w:r w:rsidR="00782585">
        <w:t>2</w:t>
      </w:r>
      <w:r>
        <w:t xml:space="preserve"> </w:t>
      </w:r>
      <w:r w:rsidR="009148FD" w:rsidRPr="009148FD">
        <w:t>MaineCare (Medicaid) data</w:t>
      </w:r>
      <w:r w:rsidR="006D7FB5">
        <w:t xml:space="preserve"> </w:t>
      </w:r>
    </w:p>
    <w:p w14:paraId="4A6F0452" w14:textId="4E2C2D3C" w:rsidR="002776D4" w:rsidRDefault="002776D4" w:rsidP="001B7A7C">
      <w:pPr>
        <w:pStyle w:val="ListParagraph"/>
        <w:numPr>
          <w:ilvl w:val="0"/>
          <w:numId w:val="15"/>
        </w:numPr>
      </w:pPr>
      <w:r>
        <w:t>2017 Q</w:t>
      </w:r>
      <w:r w:rsidR="00782585">
        <w:t>4</w:t>
      </w:r>
      <w:r>
        <w:t xml:space="preserve"> Medicare data</w:t>
      </w:r>
    </w:p>
    <w:p w14:paraId="6E0F1AFC" w14:textId="4CB68B9D" w:rsidR="002776D4" w:rsidRDefault="00782585" w:rsidP="00782585">
      <w:pPr>
        <w:pStyle w:val="Heading2"/>
        <w:rPr>
          <w:b/>
        </w:rPr>
      </w:pPr>
      <w:r>
        <w:rPr>
          <w:b/>
        </w:rPr>
        <w:t>Updated</w:t>
      </w:r>
      <w:r w:rsidR="002776D4">
        <w:rPr>
          <w:b/>
        </w:rPr>
        <w:t xml:space="preserve"> </w:t>
      </w:r>
      <w:r w:rsidR="00114103">
        <w:rPr>
          <w:b/>
        </w:rPr>
        <w:t>Meta</w:t>
      </w:r>
      <w:r w:rsidR="00636641">
        <w:rPr>
          <w:b/>
        </w:rPr>
        <w:t>d</w:t>
      </w:r>
      <w:r w:rsidR="00114103">
        <w:rPr>
          <w:b/>
        </w:rPr>
        <w:t xml:space="preserve">ata Documentation:  </w:t>
      </w:r>
      <w:r>
        <w:rPr>
          <w:b/>
        </w:rPr>
        <w:t>MHDO Data Dictionary</w:t>
      </w:r>
    </w:p>
    <w:p w14:paraId="1216EEB7" w14:textId="270D4472" w:rsidR="00782585" w:rsidRPr="00782585" w:rsidRDefault="00782585" w:rsidP="00782585">
      <w:r>
        <w:t xml:space="preserve">Information regarding the APCD support tables for county, provider, etc. have been added to the dictionary for use. All available APCD data tables and elements should now be available via the MDHO Data Dictionary </w:t>
      </w:r>
      <w:r w:rsidR="004F727B">
        <w:t xml:space="preserve">at </w:t>
      </w:r>
      <w:hyperlink r:id="rId12" w:history="1">
        <w:r w:rsidR="004F727B" w:rsidRPr="009555ED">
          <w:rPr>
            <w:rStyle w:val="Hyperlink"/>
          </w:rPr>
          <w:t>https://mhdo.maine.gov/mhdo-data-dictionary/</w:t>
        </w:r>
      </w:hyperlink>
      <w:r w:rsidR="004F727B">
        <w:t xml:space="preserve">. </w:t>
      </w:r>
    </w:p>
    <w:p w14:paraId="0720660D" w14:textId="33C462D9" w:rsidR="00161AAB" w:rsidRDefault="00161AAB" w:rsidP="001A62FE">
      <w:pPr>
        <w:pStyle w:val="Heading2"/>
      </w:pPr>
      <w:r>
        <w:t>Updated Policy and Data Request Form</w:t>
      </w:r>
    </w:p>
    <w:p w14:paraId="60271513" w14:textId="566076CF" w:rsidR="004C7252" w:rsidRDefault="004C7252" w:rsidP="00DD5FB2">
      <w:pPr>
        <w:pStyle w:val="Heading2"/>
        <w:rPr>
          <w:smallCaps w:val="0"/>
          <w:sz w:val="22"/>
          <w:szCs w:val="22"/>
        </w:rPr>
      </w:pPr>
      <w:r w:rsidRPr="004C7252">
        <w:rPr>
          <w:smallCaps w:val="0"/>
          <w:sz w:val="22"/>
          <w:szCs w:val="22"/>
        </w:rPr>
        <w:t xml:space="preserve">Based on the principle of Minimum Necessary which requires data applicants and recipients to make reasonable efforts to request and use only the minimum amount of data needed to accomplish the intended purpose of the data request for which MHDO approval was granted and for no other purpose (defined in MHDO Rule Chapter 120, Release of Data to the Public) the MHDO will be anonymizing all payer codes that appear in the claims and eligibility data effective with all new requests.  Each distinct payer code will be replaced with an integer value such that all instances of a particular code receive the same replacement value. The integers used to replace the payer codes will be randomly assigned so that the data user cannot use the order of the integer values to impute the underlying payer codes. The data requestor will be given a table that, for each integer value, identifies the payer as either Commercial, Medicaid, or Medicare. No payer name information will be provided in the data or in this table.  In the event that a data requestor’s use case requires payer specific codes, the requestor will need to describe in the data request form why this level of identification is needed like is done if the applicant is requesting zip codes and/or dates of birth.  </w:t>
      </w:r>
    </w:p>
    <w:p w14:paraId="0EC527E3" w14:textId="77777777" w:rsidR="004C7252" w:rsidRDefault="004C7252" w:rsidP="00DD5FB2">
      <w:pPr>
        <w:pStyle w:val="Heading2"/>
      </w:pPr>
    </w:p>
    <w:p w14:paraId="2B73D782" w14:textId="77777777" w:rsidR="004C7252" w:rsidRDefault="004C7252" w:rsidP="00DD5FB2">
      <w:pPr>
        <w:pStyle w:val="Heading2"/>
      </w:pPr>
    </w:p>
    <w:p w14:paraId="74A3E1F8" w14:textId="3C97ED35" w:rsidR="007225D5" w:rsidRDefault="00DD5FB2" w:rsidP="00DD5FB2">
      <w:pPr>
        <w:pStyle w:val="Heading2"/>
      </w:pPr>
      <w:r>
        <w:lastRenderedPageBreak/>
        <w:t>Reminders</w:t>
      </w:r>
    </w:p>
    <w:p w14:paraId="29301360" w14:textId="352F99E4" w:rsidR="00782585" w:rsidRDefault="00782585" w:rsidP="00247201">
      <w:pPr>
        <w:rPr>
          <w:b/>
        </w:rPr>
      </w:pPr>
      <w:r>
        <w:rPr>
          <w:b/>
        </w:rPr>
        <w:t>Business Rules and Entity Relationship Diagrams (ERDs)</w:t>
      </w:r>
    </w:p>
    <w:p w14:paraId="00E5D247" w14:textId="3F84036B" w:rsidR="00782585" w:rsidRPr="00782585" w:rsidRDefault="00782585" w:rsidP="00247201">
      <w:r>
        <w:t xml:space="preserve">This new documentation </w:t>
      </w:r>
      <w:r w:rsidR="004F727B">
        <w:t>was</w:t>
      </w:r>
      <w:r>
        <w:t xml:space="preserve"> developed in collaboration with our data users to support the MHDO’s metadata strategy.  </w:t>
      </w:r>
      <w:r w:rsidRPr="002776D4">
        <w:t>T</w:t>
      </w:r>
      <w:r>
        <w:t>he B</w:t>
      </w:r>
      <w:r w:rsidRPr="002776D4">
        <w:t xml:space="preserve">usiness </w:t>
      </w:r>
      <w:r>
        <w:t>R</w:t>
      </w:r>
      <w:r w:rsidRPr="002776D4">
        <w:t xml:space="preserve">ules describe the current methodology used to derive the value-added components of the MHDO APCD. The </w:t>
      </w:r>
      <w:r>
        <w:t>E</w:t>
      </w:r>
      <w:r w:rsidRPr="002776D4">
        <w:t xml:space="preserve">ntity </w:t>
      </w:r>
      <w:r>
        <w:t>R</w:t>
      </w:r>
      <w:r w:rsidRPr="002776D4">
        <w:t xml:space="preserve">elationship </w:t>
      </w:r>
      <w:r>
        <w:t>D</w:t>
      </w:r>
      <w:r w:rsidRPr="002776D4">
        <w:t>iagrams (ERDs) show the relationships between data tables.</w:t>
      </w:r>
      <w:r>
        <w:t xml:space="preserve">   This documentation will evolve over time as we continue to enhance the MHDO Data Warehouse and APCD capabilities. This will include the development of analysis ready datasets and the inclusion of more value adds (groupers). </w:t>
      </w:r>
    </w:p>
    <w:p w14:paraId="1D1ED4AC" w14:textId="519B9A36"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20E38E42" w14:textId="38844B24" w:rsidR="00E44D8F" w:rsidRPr="005754E9" w:rsidRDefault="00E44D8F" w:rsidP="005754E9">
      <w:r>
        <w:t>The</w:t>
      </w:r>
      <w:r w:rsidRPr="005754E9">
        <w:t xml:space="preserve"> Department of Health and Human Services (HHS) issued the final rule to update and modernize the Confidentiality of Alcohol and Drug Abuse Patient Records, 42 CFR Part 2 which became effective as of March 21, 2017.   In general, the 42 CFR Part 2 rule limits data shared about a substance use disorder (SUD) service by a Part 2 Provider, as well as other lawful holders of data related to services rendered by Part 2 providers.  SAMHSA concurrently issued a supplemental notice of proposed rulemaking that proposed additional clarifications to the part 2 regulations as amended by the final rule.  Questions were raised by commenters on the proposed rule that highlighted varying interpretations of the 1987 rule's restrictions on lawful holders and their contractors and subcontractors' use and disclosure of part 2-covered data for purposes of carrying out payment, health care operations, and other health care related activities. </w:t>
      </w:r>
    </w:p>
    <w:p w14:paraId="10E190F4" w14:textId="5C8DDD68" w:rsidR="00E44D8F" w:rsidRPr="00E44D8F" w:rsidRDefault="00E44D8F" w:rsidP="005754E9">
      <w:r w:rsidRPr="005754E9">
        <w:rPr>
          <w:b/>
        </w:rPr>
        <w:t>Impact to MHDO:</w:t>
      </w:r>
      <w:r w:rsidRPr="00E44D8F">
        <w:t xml:space="preserve">  The impact of the clarifications made to the rule to the MHDO is that CMS/ResDAC is no longer suppressing claim lines containing SUD-related codes prior to releasing Medicare claims file to the MHDO effective for files shipped or extracted after 5/22/17.  MHDO is looking into the process and expense associated with requesting the missing records, in the form of “gap” files for those files where the ResDac filter was applied before the files were sent to MHDO. </w:t>
      </w:r>
    </w:p>
    <w:p w14:paraId="06EBB862" w14:textId="52CA720D" w:rsidR="00E44D8F" w:rsidRPr="005754E9" w:rsidRDefault="00E44D8F" w:rsidP="005754E9">
      <w:r w:rsidRPr="005754E9">
        <w:rPr>
          <w:b/>
        </w:rPr>
        <w:t>Impact to MHDO Data Users and Release Files:</w:t>
      </w:r>
      <w:r w:rsidRPr="00E44D8F">
        <w:t xml:space="preserve">  MHDO is applying the CMS/ResDAC filter to both Medicare and MaineCare data to suppress claim lines containing SUD-related codes prior to releasing MHDO APCD data to authorized MHDO data users. This data is then stored in its own protected database and may be available to authorized MHDO data users under the terms and conditions of payment, health care operations and other health care related activities. Please contact MHDO for additional information.  </w:t>
      </w:r>
    </w:p>
    <w:p w14:paraId="4027DC64" w14:textId="44A5D875" w:rsidR="00E44D8F" w:rsidRPr="005754E9" w:rsidRDefault="00E44D8F" w:rsidP="00E44D8F">
      <w:pPr>
        <w:pStyle w:val="NormalWeb"/>
        <w:shd w:val="clear" w:color="auto" w:fill="FFFFFF"/>
        <w:spacing w:before="0" w:beforeAutospacing="0" w:after="0" w:afterAutospacing="0"/>
        <w:rPr>
          <w:rFonts w:asciiTheme="majorHAnsi" w:eastAsiaTheme="majorEastAsia" w:hAnsiTheme="majorHAnsi" w:cstheme="majorBidi"/>
          <w:b/>
          <w:lang w:bidi="en-US"/>
        </w:rPr>
      </w:pPr>
      <w:r w:rsidRPr="005754E9">
        <w:rPr>
          <w:rFonts w:asciiTheme="majorHAnsi" w:eastAsiaTheme="majorEastAsia" w:hAnsiTheme="majorHAnsi" w:cstheme="majorBidi"/>
          <w:b/>
          <w:lang w:bidi="en-US"/>
        </w:rPr>
        <w:t xml:space="preserve">Notes:  </w:t>
      </w:r>
    </w:p>
    <w:p w14:paraId="543EB3A1" w14:textId="77777777" w:rsidR="00E44D8F" w:rsidRPr="005754E9" w:rsidRDefault="00E44D8F" w:rsidP="00E44D8F">
      <w:pPr>
        <w:numPr>
          <w:ilvl w:val="0"/>
          <w:numId w:val="22"/>
        </w:numPr>
        <w:shd w:val="clear" w:color="auto" w:fill="FFFFFF"/>
        <w:spacing w:after="0" w:line="240" w:lineRule="auto"/>
        <w:rPr>
          <w:rFonts w:eastAsia="Times New Roman"/>
          <w:color w:val="000000"/>
        </w:rPr>
      </w:pPr>
      <w:r w:rsidRPr="005754E9">
        <w:rPr>
          <w:rFonts w:eastAsia="Times New Roman"/>
          <w:color w:val="000000"/>
        </w:rPr>
        <w:t xml:space="preserve">Commercial payers use their own filters to suppress SUD-related claim lines before submitting the data files to the MHDO.  </w:t>
      </w:r>
    </w:p>
    <w:p w14:paraId="250719AE" w14:textId="233856DD" w:rsidR="00E44D8F" w:rsidRDefault="00E44D8F" w:rsidP="00305763">
      <w:pPr>
        <w:numPr>
          <w:ilvl w:val="0"/>
          <w:numId w:val="22"/>
        </w:numPr>
        <w:shd w:val="clear" w:color="auto" w:fill="FFFFFF"/>
        <w:spacing w:after="0" w:line="240" w:lineRule="auto"/>
        <w:rPr>
          <w:rFonts w:eastAsia="Times New Roman"/>
          <w:color w:val="000000"/>
        </w:rPr>
      </w:pPr>
      <w:r w:rsidRPr="005754E9">
        <w:rPr>
          <w:rFonts w:eastAsia="Times New Roman"/>
        </w:rPr>
        <w:t xml:space="preserve">A description of the policy and a listing of the codes used for redaction are found here: </w:t>
      </w:r>
      <w:hyperlink r:id="rId13" w:history="1">
        <w:r w:rsidRPr="005754E9">
          <w:rPr>
            <w:rStyle w:val="Hyperlink"/>
            <w:rFonts w:eastAsia="Times New Roman"/>
          </w:rPr>
          <w:t>https://www.resdac.org/resconnect/articles/203</w:t>
        </w:r>
      </w:hyperlink>
      <w:r w:rsidRPr="005754E9">
        <w:rPr>
          <w:rFonts w:eastAsia="Times New Roman"/>
        </w:rPr>
        <w:t xml:space="preserve">   </w:t>
      </w:r>
    </w:p>
    <w:p w14:paraId="43692A5C" w14:textId="77777777" w:rsidR="005754E9" w:rsidRPr="005754E9" w:rsidRDefault="005754E9" w:rsidP="005754E9">
      <w:pPr>
        <w:shd w:val="clear" w:color="auto" w:fill="FFFFFF"/>
        <w:spacing w:after="0" w:line="240" w:lineRule="auto"/>
        <w:ind w:left="720"/>
        <w:rPr>
          <w:rFonts w:eastAsia="Times New Roman"/>
          <w:color w:val="000000"/>
        </w:rPr>
      </w:pPr>
    </w:p>
    <w:p w14:paraId="289CF054" w14:textId="77777777" w:rsidR="00040F0B" w:rsidRDefault="00040F0B" w:rsidP="00305763">
      <w:pPr>
        <w:rPr>
          <w:b/>
        </w:rPr>
      </w:pPr>
    </w:p>
    <w:p w14:paraId="086C6B3D" w14:textId="77777777" w:rsidR="00040F0B" w:rsidRDefault="00040F0B" w:rsidP="00305763">
      <w:pPr>
        <w:rPr>
          <w:b/>
        </w:rPr>
      </w:pPr>
    </w:p>
    <w:p w14:paraId="7B5DE4A3" w14:textId="27BC9352" w:rsidR="00305763" w:rsidRDefault="00305763" w:rsidP="00305763">
      <w:pPr>
        <w:rPr>
          <w:b/>
        </w:rPr>
      </w:pPr>
      <w:r w:rsidRPr="004C30B5">
        <w:rPr>
          <w:b/>
        </w:rPr>
        <w:lastRenderedPageBreak/>
        <w:t>Impact of SAMHSA</w:t>
      </w:r>
      <w:r>
        <w:t xml:space="preserve"> </w:t>
      </w:r>
      <w:r>
        <w:rPr>
          <w:b/>
        </w:rPr>
        <w:t xml:space="preserve">42 CFR Part 2 on MHDO Historical </w:t>
      </w:r>
      <w:r w:rsidR="00101221">
        <w:rPr>
          <w:b/>
        </w:rPr>
        <w:t xml:space="preserve">and Future </w:t>
      </w:r>
      <w:r>
        <w:rPr>
          <w:b/>
        </w:rPr>
        <w:t>Claims Data</w:t>
      </w:r>
    </w:p>
    <w:p w14:paraId="3554068D" w14:textId="425AAA59" w:rsidR="00305763" w:rsidRDefault="00305763" w:rsidP="00305763">
      <w:r>
        <w:t xml:space="preserve">The </w:t>
      </w:r>
      <w:r w:rsidRPr="00D026F7">
        <w:t xml:space="preserve">MHDO </w:t>
      </w:r>
      <w:r>
        <w:t>has applied the CMS/ResDAC filter to our historical claims data</w:t>
      </w:r>
      <w:r w:rsidR="00101221">
        <w:t xml:space="preserve"> and all new data as they are released</w:t>
      </w:r>
      <w:r>
        <w:t>, which means we have removed any claim lines that</w:t>
      </w:r>
      <w:r w:rsidRPr="00164FF7">
        <w:t xml:space="preserve"> have </w:t>
      </w:r>
      <w:r>
        <w:t xml:space="preserve">a code that is included on the </w:t>
      </w:r>
      <w:r w:rsidRPr="00164FF7">
        <w:t>redaction list. We leave any portion of a claim that doesn’t</w:t>
      </w:r>
      <w:r w:rsidR="000B4627">
        <w:t xml:space="preserve"> include one of these</w:t>
      </w:r>
      <w:r w:rsidRPr="00164FF7">
        <w:t xml:space="preserve"> codes.</w:t>
      </w:r>
      <w:r>
        <w:t xml:space="preserve"> </w:t>
      </w:r>
      <w:r w:rsidR="00694773">
        <w:t xml:space="preserve"> Note:  </w:t>
      </w:r>
      <w:r w:rsidR="00876CFE">
        <w:t>B</w:t>
      </w:r>
      <w:r w:rsidR="00694773">
        <w:t xml:space="preserve">ased on the clarifications made to 42 CFR Part 2, SUD-related data for the public payers may be available to authorized MHDO users with an approved IRB.  For further information contact MHDO.  </w:t>
      </w:r>
    </w:p>
    <w:p w14:paraId="3448B9AC" w14:textId="0C145F0B"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p>
    <w:p w14:paraId="35DEAF15" w14:textId="431F143F" w:rsidR="003F58BA" w:rsidRDefault="003F58BA" w:rsidP="00BD1DD6">
      <w:r>
        <w:t>MHDO produced a</w:t>
      </w:r>
      <w:r w:rsidRPr="003F58BA">
        <w:t xml:space="preserve"> </w:t>
      </w:r>
      <w:r w:rsidR="00945EC3">
        <w:t>file</w:t>
      </w:r>
      <w:r w:rsidR="00B40936">
        <w:t xml:space="preserve"> in </w:t>
      </w:r>
      <w:r w:rsidR="00DE1090">
        <w:t xml:space="preserve">September </w:t>
      </w:r>
      <w:r w:rsidR="00B40936">
        <w:t>2017</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w:t>
      </w:r>
      <w:r w:rsidR="00930E27">
        <w:t xml:space="preserve">for which submissions to the MHDO discontinued </w:t>
      </w:r>
      <w:r w:rsidRPr="003F58BA">
        <w:t>in 2015/16 after the Gobeille decision. There are 271,002 distinct member IDs included in this file</w:t>
      </w:r>
      <w:r w:rsidR="00095CBF">
        <w:t>.</w:t>
      </w:r>
      <w:r w:rsidR="00B40936">
        <w:t xml:space="preserve"> </w:t>
      </w:r>
      <w:r w:rsidR="00095CBF">
        <w:t>Y</w:t>
      </w:r>
      <w:r w:rsidRPr="003F58BA">
        <w:t>ou can flag these distinct member IDs in your 2015 and 2016 MHDO claims data if you are looking to create a 2015 data set (pre-Gobeille) that looks like 2016 (post</w:t>
      </w:r>
      <w:r w:rsidR="00930E27">
        <w:t>-</w:t>
      </w:r>
      <w:r w:rsidRPr="003F58BA">
        <w:t xml:space="preserve">Gobeille) data.  Please note:  The MHDO continues to reach out to self-funded ERISA employer groups to ask that they voluntarily submit their claims data to the MHDO. </w:t>
      </w:r>
      <w:r w:rsidR="00B40936">
        <w:t xml:space="preserve">  As of January 2018, two of the largest self-funded ERISA plans in Maine have directed their TPAs to submit their claims data to the MHDO.  </w:t>
      </w:r>
      <w:r w:rsidR="00930E27">
        <w:t>Both</w:t>
      </w:r>
      <w:r w:rsidR="00B40936">
        <w:t xml:space="preserve"> groups are working with their TPAs to go back to when they stopped submitting data</w:t>
      </w:r>
      <w:r w:rsidR="00930E27">
        <w:t>,</w:t>
      </w:r>
      <w:r w:rsidR="00B40936">
        <w:t xml:space="preserve"> which was the end of 2016.  MHDO will provide an update as soon as data is submitted.  </w:t>
      </w:r>
      <w:r w:rsidRPr="003F58BA">
        <w:t xml:space="preserve"> We are asking</w:t>
      </w:r>
      <w:r w:rsidR="00930E27">
        <w:t>,</w:t>
      </w:r>
      <w:r w:rsidRPr="003F58BA">
        <w:t xml:space="preserve"> if </w:t>
      </w:r>
      <w:r w:rsidR="00095CBF">
        <w:t xml:space="preserve">an </w:t>
      </w:r>
      <w:r w:rsidRPr="003F58BA">
        <w:t>employer agrees to voluntarily submit claims data to the MHDO</w:t>
      </w:r>
      <w:r w:rsidR="00930E27">
        <w:t>,</w:t>
      </w:r>
      <w:r w:rsidRPr="003F58BA">
        <w:t xml:space="preserve"> that </w:t>
      </w:r>
      <w:r w:rsidR="00095CBF">
        <w:t>it</w:t>
      </w:r>
      <w:r w:rsidRPr="003F58BA">
        <w:t xml:space="preserve"> go back to the date </w:t>
      </w:r>
      <w:r w:rsidR="00095CBF">
        <w:t>its</w:t>
      </w:r>
      <w:r w:rsidRPr="003F58BA">
        <w:t xml:space="preserve"> TPA </w:t>
      </w:r>
      <w:r w:rsidR="008C122A">
        <w:t xml:space="preserve">discontinued submissions </w:t>
      </w:r>
      <w:r w:rsidRPr="003F58BA">
        <w:t>to the MHDO (</w:t>
      </w:r>
      <w:r w:rsidR="00E517ED">
        <w:t>usually</w:t>
      </w:r>
      <w:r w:rsidRPr="003F58BA">
        <w:t xml:space="preserve"> December 31, 2015).  As we discussed </w:t>
      </w:r>
      <w:r w:rsidR="00092A06">
        <w:t>during data</w:t>
      </w:r>
      <w:r w:rsidRPr="003F58BA">
        <w:t xml:space="preserve"> user group meeting</w:t>
      </w:r>
      <w:r w:rsidR="00092A06">
        <w:t>s</w:t>
      </w:r>
      <w:r w:rsidRPr="003F58BA">
        <w:t>, the list of member IDs may be a fluid list</w:t>
      </w:r>
      <w:r w:rsidR="00095CBF">
        <w:t>, since</w:t>
      </w:r>
      <w:r w:rsidRPr="003F58BA">
        <w:t xml:space="preserve"> self-funded employers decide to voluntarily submit data to the MHDO.   </w:t>
      </w:r>
    </w:p>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4" w:history="1">
        <w:r w:rsidR="00F47E10" w:rsidRPr="00EC1E46">
          <w:rPr>
            <w:rStyle w:val="Hyperlink"/>
          </w:rPr>
          <w:t>Webcontact.MHDO@maine.gov</w:t>
        </w:r>
      </w:hyperlink>
      <w:r w:rsidR="00516133" w:rsidRPr="001E2A58">
        <w:t>.</w:t>
      </w:r>
      <w:r w:rsidR="00F47E10" w:rsidRPr="001E2A58">
        <w:t xml:space="preserve"> </w:t>
      </w:r>
    </w:p>
    <w:p w14:paraId="4919DED8" w14:textId="77777777" w:rsidR="00656FCF" w:rsidRDefault="00656FCF">
      <w:r>
        <w:br w:type="page"/>
      </w:r>
    </w:p>
    <w:sdt>
      <w:sdtPr>
        <w:rPr>
          <w:b/>
        </w:rPr>
        <w:id w:val="-315964558"/>
        <w:docPartObj>
          <w:docPartGallery w:val="Table of Contents"/>
          <w:docPartUnique/>
        </w:docPartObj>
      </w:sdtPr>
      <w:sdtEndPr>
        <w:rPr>
          <w:bCs/>
          <w:noProof/>
        </w:rPr>
      </w:sdtEndPr>
      <w:sdtContent>
        <w:p w14:paraId="41AE2CFC" w14:textId="489EE66D" w:rsidR="00F66B67" w:rsidRDefault="0076617E" w:rsidP="00BD1DD6">
          <w:pPr>
            <w:rPr>
              <w:noProof/>
            </w:rPr>
          </w:pPr>
          <w:r>
            <w:rPr>
              <w:b/>
            </w:rPr>
            <w:t>Table of Contents</w:t>
          </w:r>
          <w:r w:rsidR="00EC106C">
            <w:fldChar w:fldCharType="begin"/>
          </w:r>
          <w:r w:rsidR="00C46851">
            <w:instrText xml:space="preserve"> TOC \o "1-3" \h \z \u </w:instrText>
          </w:r>
          <w:r w:rsidR="00EC106C">
            <w:fldChar w:fldCharType="separate"/>
          </w:r>
        </w:p>
        <w:p w14:paraId="5200A2D3" w14:textId="145F083E" w:rsidR="00F66B67" w:rsidRDefault="00AB6714">
          <w:pPr>
            <w:pStyle w:val="TOC1"/>
            <w:tabs>
              <w:tab w:val="right" w:leader="dot" w:pos="9350"/>
            </w:tabs>
            <w:rPr>
              <w:rFonts w:asciiTheme="minorHAnsi" w:eastAsiaTheme="minorEastAsia" w:hAnsiTheme="minorHAnsi" w:cstheme="minorBidi"/>
              <w:noProof/>
              <w:lang w:bidi="ar-SA"/>
            </w:rPr>
          </w:pPr>
          <w:hyperlink w:anchor="_Toc494379456" w:history="1">
            <w:r w:rsidR="00F66B67" w:rsidRPr="00754AAD">
              <w:rPr>
                <w:rStyle w:val="Hyperlink"/>
                <w:noProof/>
              </w:rPr>
              <w:t>Opening Statement</w:t>
            </w:r>
            <w:r w:rsidR="00F66B67">
              <w:rPr>
                <w:noProof/>
                <w:webHidden/>
              </w:rPr>
              <w:tab/>
            </w:r>
            <w:r w:rsidR="00F66B67">
              <w:rPr>
                <w:noProof/>
                <w:webHidden/>
              </w:rPr>
              <w:fldChar w:fldCharType="begin"/>
            </w:r>
            <w:r w:rsidR="00F66B67">
              <w:rPr>
                <w:noProof/>
                <w:webHidden/>
              </w:rPr>
              <w:instrText xml:space="preserve"> PAGEREF _Toc494379456 \h </w:instrText>
            </w:r>
            <w:r w:rsidR="00F66B67">
              <w:rPr>
                <w:noProof/>
                <w:webHidden/>
              </w:rPr>
            </w:r>
            <w:r w:rsidR="00F66B67">
              <w:rPr>
                <w:noProof/>
                <w:webHidden/>
              </w:rPr>
              <w:fldChar w:fldCharType="separate"/>
            </w:r>
            <w:r w:rsidR="00040F0B">
              <w:rPr>
                <w:noProof/>
                <w:webHidden/>
              </w:rPr>
              <w:t>1</w:t>
            </w:r>
            <w:r w:rsidR="00F66B67">
              <w:rPr>
                <w:noProof/>
                <w:webHidden/>
              </w:rPr>
              <w:fldChar w:fldCharType="end"/>
            </w:r>
          </w:hyperlink>
        </w:p>
        <w:p w14:paraId="7D736C57" w14:textId="5D875F60" w:rsidR="00F66B67" w:rsidRDefault="00AB6714">
          <w:pPr>
            <w:pStyle w:val="TOC1"/>
            <w:tabs>
              <w:tab w:val="right" w:leader="dot" w:pos="9350"/>
            </w:tabs>
            <w:rPr>
              <w:rFonts w:asciiTheme="minorHAnsi" w:eastAsiaTheme="minorEastAsia" w:hAnsiTheme="minorHAnsi" w:cstheme="minorBidi"/>
              <w:noProof/>
              <w:lang w:bidi="ar-SA"/>
            </w:rPr>
          </w:pPr>
          <w:hyperlink w:anchor="_Toc494379457" w:history="1">
            <w:r w:rsidR="00F66B67" w:rsidRPr="00754AAD">
              <w:rPr>
                <w:rStyle w:val="Hyperlink"/>
                <w:noProof/>
              </w:rPr>
              <w:t>Documentation Included with This Release</w:t>
            </w:r>
            <w:r w:rsidR="00F66B67">
              <w:rPr>
                <w:noProof/>
                <w:webHidden/>
              </w:rPr>
              <w:tab/>
            </w:r>
            <w:r w:rsidR="00F66B67">
              <w:rPr>
                <w:noProof/>
                <w:webHidden/>
              </w:rPr>
              <w:fldChar w:fldCharType="begin"/>
            </w:r>
            <w:r w:rsidR="00F66B67">
              <w:rPr>
                <w:noProof/>
                <w:webHidden/>
              </w:rPr>
              <w:instrText xml:space="preserve"> PAGEREF _Toc494379457 \h </w:instrText>
            </w:r>
            <w:r w:rsidR="00F66B67">
              <w:rPr>
                <w:noProof/>
                <w:webHidden/>
              </w:rPr>
            </w:r>
            <w:r w:rsidR="00F66B67">
              <w:rPr>
                <w:noProof/>
                <w:webHidden/>
              </w:rPr>
              <w:fldChar w:fldCharType="separate"/>
            </w:r>
            <w:r w:rsidR="00040F0B">
              <w:rPr>
                <w:noProof/>
                <w:webHidden/>
              </w:rPr>
              <w:t>4</w:t>
            </w:r>
            <w:r w:rsidR="00F66B67">
              <w:rPr>
                <w:noProof/>
                <w:webHidden/>
              </w:rPr>
              <w:fldChar w:fldCharType="end"/>
            </w:r>
          </w:hyperlink>
        </w:p>
        <w:p w14:paraId="501030D4" w14:textId="23D04003" w:rsidR="00F66B67" w:rsidRDefault="00AB6714">
          <w:pPr>
            <w:pStyle w:val="TOC1"/>
            <w:tabs>
              <w:tab w:val="right" w:leader="dot" w:pos="9350"/>
            </w:tabs>
            <w:rPr>
              <w:rFonts w:asciiTheme="minorHAnsi" w:eastAsiaTheme="minorEastAsia" w:hAnsiTheme="minorHAnsi" w:cstheme="minorBidi"/>
              <w:noProof/>
              <w:lang w:bidi="ar-SA"/>
            </w:rPr>
          </w:pPr>
          <w:hyperlink w:anchor="_Toc494379458" w:history="1">
            <w:r w:rsidR="00F66B67" w:rsidRPr="00754AAD">
              <w:rPr>
                <w:rStyle w:val="Hyperlink"/>
                <w:noProof/>
              </w:rPr>
              <w:t>Member Match to Eligibility</w:t>
            </w:r>
            <w:r w:rsidR="00F66B67">
              <w:rPr>
                <w:noProof/>
                <w:webHidden/>
              </w:rPr>
              <w:tab/>
            </w:r>
            <w:r w:rsidR="00F66B67">
              <w:rPr>
                <w:noProof/>
                <w:webHidden/>
              </w:rPr>
              <w:fldChar w:fldCharType="begin"/>
            </w:r>
            <w:r w:rsidR="00F66B67">
              <w:rPr>
                <w:noProof/>
                <w:webHidden/>
              </w:rPr>
              <w:instrText xml:space="preserve"> PAGEREF _Toc494379458 \h </w:instrText>
            </w:r>
            <w:r w:rsidR="00F66B67">
              <w:rPr>
                <w:noProof/>
                <w:webHidden/>
              </w:rPr>
            </w:r>
            <w:r w:rsidR="00F66B67">
              <w:rPr>
                <w:noProof/>
                <w:webHidden/>
              </w:rPr>
              <w:fldChar w:fldCharType="separate"/>
            </w:r>
            <w:r w:rsidR="00040F0B">
              <w:rPr>
                <w:noProof/>
                <w:webHidden/>
              </w:rPr>
              <w:t>4</w:t>
            </w:r>
            <w:r w:rsidR="00F66B67">
              <w:rPr>
                <w:noProof/>
                <w:webHidden/>
              </w:rPr>
              <w:fldChar w:fldCharType="end"/>
            </w:r>
          </w:hyperlink>
        </w:p>
        <w:p w14:paraId="182E0C29" w14:textId="15F323F5" w:rsidR="00F66B67" w:rsidRDefault="00AB6714">
          <w:pPr>
            <w:pStyle w:val="TOC1"/>
            <w:tabs>
              <w:tab w:val="right" w:leader="dot" w:pos="9350"/>
            </w:tabs>
            <w:rPr>
              <w:rFonts w:asciiTheme="minorHAnsi" w:eastAsiaTheme="minorEastAsia" w:hAnsiTheme="minorHAnsi" w:cstheme="minorBidi"/>
              <w:noProof/>
              <w:lang w:bidi="ar-SA"/>
            </w:rPr>
          </w:pPr>
          <w:hyperlink w:anchor="_Toc494379459" w:history="1">
            <w:r w:rsidR="00F66B67" w:rsidRPr="00754AAD">
              <w:rPr>
                <w:rStyle w:val="Hyperlink"/>
                <w:noProof/>
              </w:rPr>
              <w:t>Payer Specific Notes</w:t>
            </w:r>
            <w:r w:rsidR="00F66B67">
              <w:rPr>
                <w:noProof/>
                <w:webHidden/>
              </w:rPr>
              <w:tab/>
            </w:r>
            <w:r w:rsidR="00F66B67">
              <w:rPr>
                <w:noProof/>
                <w:webHidden/>
              </w:rPr>
              <w:fldChar w:fldCharType="begin"/>
            </w:r>
            <w:r w:rsidR="00F66B67">
              <w:rPr>
                <w:noProof/>
                <w:webHidden/>
              </w:rPr>
              <w:instrText xml:space="preserve"> PAGEREF _Toc494379459 \h </w:instrText>
            </w:r>
            <w:r w:rsidR="00F66B67">
              <w:rPr>
                <w:noProof/>
                <w:webHidden/>
              </w:rPr>
            </w:r>
            <w:r w:rsidR="00F66B67">
              <w:rPr>
                <w:noProof/>
                <w:webHidden/>
              </w:rPr>
              <w:fldChar w:fldCharType="separate"/>
            </w:r>
            <w:r w:rsidR="00040F0B">
              <w:rPr>
                <w:noProof/>
                <w:webHidden/>
              </w:rPr>
              <w:t>5</w:t>
            </w:r>
            <w:r w:rsidR="00F66B67">
              <w:rPr>
                <w:noProof/>
                <w:webHidden/>
              </w:rPr>
              <w:fldChar w:fldCharType="end"/>
            </w:r>
          </w:hyperlink>
        </w:p>
        <w:p w14:paraId="39953DE3" w14:textId="14573B82" w:rsidR="00F66B67" w:rsidRDefault="00AB6714">
          <w:pPr>
            <w:pStyle w:val="TOC1"/>
            <w:tabs>
              <w:tab w:val="right" w:leader="dot" w:pos="9350"/>
            </w:tabs>
            <w:rPr>
              <w:rFonts w:asciiTheme="minorHAnsi" w:eastAsiaTheme="minorEastAsia" w:hAnsiTheme="minorHAnsi" w:cstheme="minorBidi"/>
              <w:noProof/>
              <w:lang w:bidi="ar-SA"/>
            </w:rPr>
          </w:pPr>
          <w:hyperlink w:anchor="_Toc494379460" w:history="1">
            <w:r w:rsidR="00F66B67" w:rsidRPr="00754AAD">
              <w:rPr>
                <w:rStyle w:val="Hyperlink"/>
                <w:noProof/>
              </w:rPr>
              <w:t>Missing Data and Other Data Observations</w:t>
            </w:r>
            <w:r w:rsidR="00F66B67">
              <w:rPr>
                <w:noProof/>
                <w:webHidden/>
              </w:rPr>
              <w:tab/>
            </w:r>
            <w:r w:rsidR="00F66B67">
              <w:rPr>
                <w:noProof/>
                <w:webHidden/>
              </w:rPr>
              <w:fldChar w:fldCharType="begin"/>
            </w:r>
            <w:r w:rsidR="00F66B67">
              <w:rPr>
                <w:noProof/>
                <w:webHidden/>
              </w:rPr>
              <w:instrText xml:space="preserve"> PAGEREF _Toc494379460 \h </w:instrText>
            </w:r>
            <w:r w:rsidR="00F66B67">
              <w:rPr>
                <w:noProof/>
                <w:webHidden/>
              </w:rPr>
            </w:r>
            <w:r w:rsidR="00F66B67">
              <w:rPr>
                <w:noProof/>
                <w:webHidden/>
              </w:rPr>
              <w:fldChar w:fldCharType="separate"/>
            </w:r>
            <w:r w:rsidR="00040F0B">
              <w:rPr>
                <w:noProof/>
                <w:webHidden/>
              </w:rPr>
              <w:t>6</w:t>
            </w:r>
            <w:r w:rsidR="00F66B67">
              <w:rPr>
                <w:noProof/>
                <w:webHidden/>
              </w:rPr>
              <w:fldChar w:fldCharType="end"/>
            </w:r>
          </w:hyperlink>
        </w:p>
        <w:p w14:paraId="2D7401C3" w14:textId="3E918489" w:rsidR="00F66B67" w:rsidRDefault="00AB6714">
          <w:pPr>
            <w:pStyle w:val="TOC1"/>
            <w:tabs>
              <w:tab w:val="right" w:leader="dot" w:pos="9350"/>
            </w:tabs>
            <w:rPr>
              <w:rFonts w:asciiTheme="minorHAnsi" w:eastAsiaTheme="minorEastAsia" w:hAnsiTheme="minorHAnsi" w:cstheme="minorBidi"/>
              <w:noProof/>
              <w:lang w:bidi="ar-SA"/>
            </w:rPr>
          </w:pPr>
          <w:hyperlink w:anchor="_Toc494379461" w:history="1">
            <w:r w:rsidR="00F66B67" w:rsidRPr="00754AAD">
              <w:rPr>
                <w:rStyle w:val="Hyperlink"/>
                <w:noProof/>
              </w:rPr>
              <w:t>Other Release Reports</w:t>
            </w:r>
            <w:r w:rsidR="00F66B67">
              <w:rPr>
                <w:noProof/>
                <w:webHidden/>
              </w:rPr>
              <w:tab/>
            </w:r>
            <w:r w:rsidR="00F66B67">
              <w:rPr>
                <w:noProof/>
                <w:webHidden/>
              </w:rPr>
              <w:fldChar w:fldCharType="begin"/>
            </w:r>
            <w:r w:rsidR="00F66B67">
              <w:rPr>
                <w:noProof/>
                <w:webHidden/>
              </w:rPr>
              <w:instrText xml:space="preserve"> PAGEREF _Toc494379461 \h </w:instrText>
            </w:r>
            <w:r w:rsidR="00F66B67">
              <w:rPr>
                <w:noProof/>
                <w:webHidden/>
              </w:rPr>
            </w:r>
            <w:r w:rsidR="00F66B67">
              <w:rPr>
                <w:noProof/>
                <w:webHidden/>
              </w:rPr>
              <w:fldChar w:fldCharType="separate"/>
            </w:r>
            <w:r w:rsidR="00040F0B">
              <w:rPr>
                <w:noProof/>
                <w:webHidden/>
              </w:rPr>
              <w:t>7</w:t>
            </w:r>
            <w:r w:rsidR="00F66B67">
              <w:rPr>
                <w:noProof/>
                <w:webHidden/>
              </w:rPr>
              <w:fldChar w:fldCharType="end"/>
            </w:r>
          </w:hyperlink>
        </w:p>
        <w:p w14:paraId="53A2618C" w14:textId="7C0223A4" w:rsidR="00C46851" w:rsidRDefault="00EC106C" w:rsidP="00DF6D3F">
          <w:pPr>
            <w:tabs>
              <w:tab w:val="left" w:pos="1455"/>
            </w:tabs>
            <w:rPr>
              <w:b/>
              <w:bCs/>
              <w:noProof/>
            </w:rPr>
          </w:pPr>
          <w:r>
            <w:rPr>
              <w:b/>
              <w:bCs/>
              <w:noProof/>
            </w:rPr>
            <w:fldChar w:fldCharType="end"/>
          </w:r>
        </w:p>
      </w:sdtContent>
    </w:sdt>
    <w:p w14:paraId="178512E6" w14:textId="7FE7086A" w:rsidR="000B3A29" w:rsidRDefault="000B3A29" w:rsidP="000B3A29">
      <w:pPr>
        <w:pStyle w:val="Heading1"/>
      </w:pPr>
      <w:bookmarkStart w:id="8" w:name="_Toc494379457"/>
      <w:r>
        <w:t>Documentation Included with This Release</w:t>
      </w:r>
      <w:bookmarkEnd w:id="8"/>
    </w:p>
    <w:p w14:paraId="6732CFA1" w14:textId="77777777" w:rsidR="009577E5" w:rsidRPr="00CC0C71" w:rsidRDefault="009577E5" w:rsidP="009577E5">
      <w:r w:rsidRPr="00CC0C71">
        <w:t>The documentation included in this release:</w:t>
      </w:r>
    </w:p>
    <w:p w14:paraId="235437AB" w14:textId="77777777" w:rsidR="009577E5" w:rsidRPr="00CC0C71" w:rsidRDefault="009577E5" w:rsidP="00E469F6">
      <w:pPr>
        <w:pStyle w:val="ListParagraph"/>
        <w:numPr>
          <w:ilvl w:val="0"/>
          <w:numId w:val="2"/>
        </w:numPr>
        <w:spacing w:after="0" w:line="240" w:lineRule="auto"/>
        <w:ind w:left="1080"/>
      </w:pPr>
      <w:r w:rsidRPr="00CC0C71">
        <w:t>MHDO’s Release Notes (this document)</w:t>
      </w:r>
    </w:p>
    <w:p w14:paraId="70E86F56" w14:textId="4CC2ED89" w:rsidR="009577E5" w:rsidRPr="00CC0C71" w:rsidRDefault="00063E4F" w:rsidP="00E469F6">
      <w:pPr>
        <w:pStyle w:val="ListParagraph"/>
        <w:numPr>
          <w:ilvl w:val="0"/>
          <w:numId w:val="2"/>
        </w:numPr>
        <w:spacing w:after="0" w:line="240" w:lineRule="auto"/>
        <w:ind w:left="1080"/>
      </w:pPr>
      <w:r>
        <w:t>MHDO’s 201</w:t>
      </w:r>
      <w:r w:rsidR="002776D4">
        <w:t>8</w:t>
      </w:r>
      <w:r w:rsidR="00B57347">
        <w:t xml:space="preserve"> Q</w:t>
      </w:r>
      <w:r w:rsidR="004F727B">
        <w:t>2</w:t>
      </w:r>
      <w:r w:rsidR="009577E5" w:rsidRPr="00CC0C71">
        <w:t xml:space="preserve"> Release Report</w:t>
      </w:r>
    </w:p>
    <w:p w14:paraId="20043CBE" w14:textId="6AA7103D" w:rsidR="009577E5" w:rsidRPr="00CC0C71" w:rsidRDefault="00E9369D" w:rsidP="00E469F6">
      <w:pPr>
        <w:pStyle w:val="ListParagraph"/>
        <w:numPr>
          <w:ilvl w:val="0"/>
          <w:numId w:val="2"/>
        </w:numPr>
        <w:spacing w:after="0" w:line="240" w:lineRule="auto"/>
        <w:ind w:left="1080"/>
      </w:pPr>
      <w:r>
        <w:t xml:space="preserve">MHDO’s </w:t>
      </w:r>
      <w:r w:rsidR="00063E4F">
        <w:t>201</w:t>
      </w:r>
      <w:r w:rsidR="002776D4">
        <w:t>8</w:t>
      </w:r>
      <w:r w:rsidR="00B57347">
        <w:t xml:space="preserve"> Q</w:t>
      </w:r>
      <w:r w:rsidR="004F727B">
        <w:t>2</w:t>
      </w:r>
      <w:r w:rsidR="009577E5">
        <w:t xml:space="preserve"> </w:t>
      </w:r>
      <w:r w:rsidR="009577E5" w:rsidRPr="00CC0C71">
        <w:t xml:space="preserve">Payer </w:t>
      </w:r>
      <w:r w:rsidR="007D555E">
        <w:t>Index</w:t>
      </w:r>
    </w:p>
    <w:p w14:paraId="5D9AFA4C" w14:textId="3EC16DBC" w:rsidR="009577E5" w:rsidRDefault="009577E5" w:rsidP="00E469F6">
      <w:pPr>
        <w:pStyle w:val="ListParagraph"/>
        <w:numPr>
          <w:ilvl w:val="0"/>
          <w:numId w:val="2"/>
        </w:numPr>
        <w:spacing w:after="0" w:line="240" w:lineRule="auto"/>
        <w:ind w:left="1080"/>
      </w:pPr>
      <w:r w:rsidRPr="008F31E3">
        <w:t>MHDO</w:t>
      </w:r>
      <w:r w:rsidR="00017853">
        <w:t>’s</w:t>
      </w:r>
      <w:r w:rsidRPr="008F31E3">
        <w:t xml:space="preserve"> </w:t>
      </w:r>
      <w:r w:rsidR="00B57347">
        <w:t>201</w:t>
      </w:r>
      <w:r w:rsidR="002776D4">
        <w:t>8</w:t>
      </w:r>
      <w:r w:rsidR="00B57347">
        <w:t xml:space="preserve"> Q</w:t>
      </w:r>
      <w:r w:rsidR="004F727B">
        <w:t>2</w:t>
      </w:r>
      <w:r w:rsidR="00E9369D">
        <w:t xml:space="preserve"> </w:t>
      </w:r>
      <w:r w:rsidRPr="008F31E3">
        <w:t>Validation Report</w:t>
      </w:r>
    </w:p>
    <w:p w14:paraId="6FB36B30" w14:textId="792133B6" w:rsidR="00E77C69" w:rsidRDefault="00E77C69" w:rsidP="00E469F6">
      <w:pPr>
        <w:pStyle w:val="ListParagraph"/>
        <w:numPr>
          <w:ilvl w:val="0"/>
          <w:numId w:val="2"/>
        </w:numPr>
        <w:spacing w:after="0" w:line="240" w:lineRule="auto"/>
        <w:ind w:left="1080"/>
      </w:pPr>
      <w:r>
        <w:t>MHDO’s APCD FAQ</w:t>
      </w:r>
    </w:p>
    <w:p w14:paraId="7C1216BF" w14:textId="6E7D7BBA" w:rsidR="000C3291" w:rsidRDefault="000A416B" w:rsidP="00E469F6">
      <w:pPr>
        <w:pStyle w:val="ListParagraph"/>
        <w:numPr>
          <w:ilvl w:val="0"/>
          <w:numId w:val="2"/>
        </w:numPr>
        <w:spacing w:after="0" w:line="240" w:lineRule="auto"/>
        <w:ind w:left="1080"/>
      </w:pPr>
      <w:r>
        <w:t>MHMC’s Methodology for Removing D</w:t>
      </w:r>
      <w:r w:rsidR="000C3291" w:rsidRPr="000C3291">
        <w:t>uplicate Rx Claims</w:t>
      </w:r>
    </w:p>
    <w:p w14:paraId="5F007B4A" w14:textId="2C0A3DB7" w:rsidR="0080200D" w:rsidRDefault="0080200D" w:rsidP="0080200D">
      <w:pPr>
        <w:pStyle w:val="ListParagraph"/>
        <w:numPr>
          <w:ilvl w:val="0"/>
          <w:numId w:val="2"/>
        </w:numPr>
        <w:spacing w:after="0" w:line="240" w:lineRule="auto"/>
        <w:ind w:left="1080"/>
      </w:pPr>
      <w:r w:rsidRPr="0080200D">
        <w:t>Business Rules and Entity Relationship Diagrams (ERDs)</w:t>
      </w:r>
    </w:p>
    <w:p w14:paraId="79F88111" w14:textId="528182FB" w:rsidR="003C4FE2" w:rsidRDefault="003C4FE2" w:rsidP="009577E5">
      <w:pPr>
        <w:pStyle w:val="Heading1"/>
      </w:pPr>
      <w:bookmarkStart w:id="9" w:name="_Toc494379458"/>
      <w:r>
        <w:t>Member Match to Eligibility</w:t>
      </w:r>
      <w:bookmarkEnd w:id="9"/>
    </w:p>
    <w:p w14:paraId="392B5CAD" w14:textId="1A298DB9"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claims.  </w:t>
      </w:r>
      <w:r w:rsidR="003C4FE2">
        <w:t xml:space="preserve">Information on these match rates can be found in </w:t>
      </w:r>
      <w:r w:rsidR="00CA44F8">
        <w:t>MHD</w:t>
      </w:r>
      <w:r w:rsidR="00C7367F">
        <w:t>O’s 201</w:t>
      </w:r>
      <w:r w:rsidR="002776D4">
        <w:t>8</w:t>
      </w:r>
      <w:r w:rsidR="00C7367F">
        <w:t xml:space="preserve"> Q</w:t>
      </w:r>
      <w:r w:rsidR="00A4419C">
        <w:t>2</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5751BCBC"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w:t>
      </w:r>
      <w:r w:rsidR="00A4419C">
        <w:t>9</w:t>
      </w:r>
      <w:r w:rsidR="00B97DF1">
        <w:t>.</w:t>
      </w:r>
      <w:r w:rsidR="00A4419C">
        <w:t>3</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65296A23"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w:t>
      </w:r>
      <w:r w:rsidR="00517C36">
        <w:t>9</w:t>
      </w:r>
      <w:r w:rsidR="00D5018A">
        <w:t>.</w:t>
      </w:r>
      <w:r w:rsidR="00A4419C">
        <w:t>1</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76510E59" w14:textId="1B6A22B2" w:rsidR="000F34B5" w:rsidRDefault="37B4AAB3" w:rsidP="003C4FE2">
      <w:r>
        <w:t>The overall match rate for</w:t>
      </w:r>
      <w:r w:rsidR="0091449E">
        <w:t xml:space="preserve"> the pharmacy claims file is</w:t>
      </w:r>
      <w:r>
        <w:t xml:space="preserve"> </w:t>
      </w:r>
      <w:r w:rsidR="00D12251">
        <w:t>9</w:t>
      </w:r>
      <w:r w:rsidR="00A4419C">
        <w:t>7</w:t>
      </w:r>
      <w:r w:rsidR="00D12251">
        <w:t>.</w:t>
      </w:r>
      <w:r w:rsidR="00A4419C">
        <w:t>8</w:t>
      </w:r>
      <w:r>
        <w:t xml:space="preserve">%. </w:t>
      </w:r>
    </w:p>
    <w:p w14:paraId="3854FF8F" w14:textId="77777777" w:rsidR="001A62FE" w:rsidRDefault="001A62FE" w:rsidP="00CA48F7">
      <w:pPr>
        <w:pStyle w:val="Heading1"/>
      </w:pPr>
      <w:bookmarkStart w:id="10" w:name="_Toc494379459"/>
    </w:p>
    <w:p w14:paraId="46A9F5C4" w14:textId="77777777" w:rsidR="001A62FE" w:rsidRDefault="001A62FE" w:rsidP="00CA48F7">
      <w:pPr>
        <w:pStyle w:val="Heading1"/>
      </w:pPr>
    </w:p>
    <w:p w14:paraId="7D3C1487" w14:textId="77777777" w:rsidR="001A62FE" w:rsidRDefault="001A62FE" w:rsidP="00CA48F7">
      <w:pPr>
        <w:pStyle w:val="Heading1"/>
      </w:pPr>
    </w:p>
    <w:p w14:paraId="15F103E6" w14:textId="014633C1" w:rsidR="00F44694" w:rsidRPr="00CA48F7" w:rsidRDefault="476A8A1C" w:rsidP="00CA48F7">
      <w:pPr>
        <w:pStyle w:val="Heading1"/>
      </w:pPr>
      <w:r>
        <w:lastRenderedPageBreak/>
        <w:t xml:space="preserve">Payer </w:t>
      </w:r>
      <w:r w:rsidR="00F44694">
        <w:t xml:space="preserve">Specific </w:t>
      </w:r>
      <w:r w:rsidR="00477502">
        <w:t>Notes</w:t>
      </w:r>
      <w:bookmarkEnd w:id="10"/>
    </w:p>
    <w:p w14:paraId="6D86F3AB" w14:textId="40B3E42C" w:rsidR="00392C89" w:rsidRDefault="00392C89" w:rsidP="000C16BC">
      <w:pPr>
        <w:rPr>
          <w:b/>
        </w:rPr>
      </w:pPr>
      <w:r>
        <w:rPr>
          <w:b/>
        </w:rPr>
        <w:t>C0065 – Anthem</w:t>
      </w:r>
    </w:p>
    <w:p w14:paraId="41342AC3" w14:textId="4A6016F1" w:rsidR="00392C89" w:rsidRPr="00904A9A" w:rsidRDefault="00904A9A" w:rsidP="000C16BC">
      <w:r>
        <w:t xml:space="preserve">In 2018, Anthem resumed </w:t>
      </w:r>
      <w:r w:rsidR="001A62FE">
        <w:t xml:space="preserve">monthly </w:t>
      </w:r>
      <w:r>
        <w:t xml:space="preserve">submission of data for </w:t>
      </w:r>
      <w:r w:rsidR="001A62FE">
        <w:t>one of the largest self-funded ERSA plans in Maine. They</w:t>
      </w:r>
      <w:r w:rsidR="00161AAB">
        <w:t xml:space="preserve"> recently submitted 2016 and 2017 </w:t>
      </w:r>
      <w:r w:rsidR="001A62FE">
        <w:t xml:space="preserve">data for this group which are included in this release. This plan represents approximately 27,000 members. </w:t>
      </w:r>
    </w:p>
    <w:p w14:paraId="7507955C" w14:textId="60F68CDD" w:rsidR="006308F9" w:rsidRDefault="006308F9" w:rsidP="000C16BC">
      <w:pPr>
        <w:rPr>
          <w:b/>
        </w:rPr>
      </w:pPr>
      <w:r>
        <w:rPr>
          <w:b/>
        </w:rPr>
        <w:t>G00</w:t>
      </w:r>
      <w:r w:rsidR="004A312E">
        <w:rPr>
          <w:b/>
        </w:rPr>
        <w:t>0</w:t>
      </w:r>
      <w:r>
        <w:rPr>
          <w:b/>
        </w:rPr>
        <w:t>1 – MaineCare</w:t>
      </w:r>
    </w:p>
    <w:p w14:paraId="14F1FC69" w14:textId="18D686FD" w:rsidR="004A312E" w:rsidRPr="004A312E" w:rsidRDefault="004A312E" w:rsidP="000C16BC">
      <w:r>
        <w:t xml:space="preserve">MaineCare and their data vendor </w:t>
      </w:r>
      <w:r w:rsidR="00DC47A9">
        <w:t xml:space="preserve">recently </w:t>
      </w:r>
      <w:r>
        <w:t xml:space="preserve">identified an issue in their </w:t>
      </w:r>
      <w:r w:rsidR="00DC47A9">
        <w:t xml:space="preserve">internal </w:t>
      </w:r>
      <w:r>
        <w:t xml:space="preserve">reporting </w:t>
      </w:r>
      <w:r w:rsidR="00DC47A9">
        <w:t xml:space="preserve">which caused </w:t>
      </w:r>
      <w:r w:rsidR="00DD5FB2">
        <w:t xml:space="preserve">a gap in their </w:t>
      </w:r>
      <w:r w:rsidR="00DC47A9">
        <w:t xml:space="preserve">claims </w:t>
      </w:r>
      <w:r w:rsidR="00DD5FB2">
        <w:t>submissions</w:t>
      </w:r>
      <w:r w:rsidR="00DC47A9">
        <w:t xml:space="preserve"> to MHDO</w:t>
      </w:r>
      <w:r>
        <w:t>.</w:t>
      </w:r>
      <w:r w:rsidRPr="004A312E">
        <w:t xml:space="preserve"> </w:t>
      </w:r>
      <w:r w:rsidR="00DF516F">
        <w:t xml:space="preserve">The July 2018 release notes incorrectly stated these data would not be available until </w:t>
      </w:r>
      <w:r w:rsidR="002E06B0">
        <w:t xml:space="preserve">this </w:t>
      </w:r>
      <w:r w:rsidR="0047582E">
        <w:t>release,</w:t>
      </w:r>
      <w:r w:rsidR="002E06B0">
        <w:t xml:space="preserve"> </w:t>
      </w:r>
      <w:r w:rsidR="00DF516F">
        <w:t xml:space="preserve">but they were released at the same time as Q1 2018 data. </w:t>
      </w:r>
    </w:p>
    <w:p w14:paraId="19778256" w14:textId="48C9A2F8" w:rsidR="009E7D90" w:rsidRDefault="00AB2D72" w:rsidP="00B320A9">
      <w:pPr>
        <w:rPr>
          <w:b/>
        </w:rPr>
      </w:pPr>
      <w:bookmarkStart w:id="11" w:name="_Hlk493690402"/>
      <w:r>
        <w:rPr>
          <w:b/>
        </w:rPr>
        <w:t>C0010 &amp; C0011 – Aetna</w:t>
      </w:r>
    </w:p>
    <w:bookmarkEnd w:id="11"/>
    <w:p w14:paraId="3EFCB566" w14:textId="4B1FD438" w:rsidR="00B320A9" w:rsidRDefault="00B320A9" w:rsidP="00B320A9">
      <w:r w:rsidRPr="00B320A9">
        <w:t xml:space="preserve">Aetna is reporting </w:t>
      </w:r>
      <w:r w:rsidR="007A6E0C">
        <w:t>ICD codes</w:t>
      </w:r>
      <w:r w:rsidR="00DB7B97">
        <w:t xml:space="preserve"> to the MHDO</w:t>
      </w:r>
      <w:r w:rsidR="001B3937">
        <w:t>,</w:t>
      </w:r>
      <w:r w:rsidR="00DB7B97">
        <w:t xml:space="preserve"> </w:t>
      </w:r>
      <w:r w:rsidR="007A6E0C">
        <w:t>but</w:t>
      </w:r>
      <w:r w:rsidRPr="00B320A9">
        <w:t xml:space="preserve"> </w:t>
      </w:r>
      <w:r w:rsidR="00DB7B97">
        <w:t xml:space="preserve">not </w:t>
      </w:r>
      <w:r w:rsidRPr="00B320A9">
        <w:t>as they appear o</w:t>
      </w:r>
      <w:r w:rsidR="007A6E0C">
        <w:t>n the incoming claims.</w:t>
      </w:r>
      <w:r w:rsidRPr="00B320A9">
        <w:t xml:space="preserve"> </w:t>
      </w:r>
      <w:r w:rsidR="00945EC3">
        <w:t>Aetna is</w:t>
      </w:r>
      <w:r w:rsidR="007A6E0C">
        <w:t xml:space="preserve"> working on a</w:t>
      </w:r>
      <w:r w:rsidR="007A6E0C" w:rsidRPr="007A6E0C">
        <w:t xml:space="preserve"> new data store which will allow </w:t>
      </w:r>
      <w:r w:rsidR="007A6E0C">
        <w:t>them</w:t>
      </w:r>
      <w:r w:rsidR="007A6E0C" w:rsidRPr="007A6E0C">
        <w:t xml:space="preserve"> to capture the </w:t>
      </w:r>
      <w:r w:rsidR="00DB7B97">
        <w:t xml:space="preserve">ICD codes </w:t>
      </w:r>
      <w:r w:rsidR="00084E0E">
        <w:t xml:space="preserve">and submit </w:t>
      </w:r>
      <w:r w:rsidR="00DB7B97">
        <w:t>to the MHDO as they appear on the incoming claims.  This should be</w:t>
      </w:r>
      <w:r w:rsidR="007A6E0C" w:rsidRPr="00A51307">
        <w:t xml:space="preserve"> completed </w:t>
      </w:r>
      <w:r w:rsidR="00C40BB2">
        <w:t xml:space="preserve">in late </w:t>
      </w:r>
      <w:r w:rsidR="00A51307">
        <w:t>2018</w:t>
      </w:r>
      <w:r w:rsidR="007A6E0C" w:rsidRPr="007A6E0C">
        <w:t>.</w:t>
      </w:r>
      <w:r w:rsidR="007A6E0C">
        <w:t xml:space="preserve"> The information below </w:t>
      </w:r>
      <w:r w:rsidR="007A6E0C" w:rsidRPr="00656FCF">
        <w:t>details</w:t>
      </w:r>
      <w:r w:rsidR="00945EC3" w:rsidRPr="00656FCF">
        <w:t xml:space="preserve"> how </w:t>
      </w:r>
      <w:r w:rsidR="00DC7685" w:rsidRPr="00656FCF">
        <w:t xml:space="preserve">Aetna is reporting ICD-10 codes </w:t>
      </w:r>
      <w:r w:rsidR="00945EC3" w:rsidRPr="00656FCF">
        <w:t>in the interim</w:t>
      </w:r>
      <w:r w:rsidR="00DC7685" w:rsidRPr="00656FCF">
        <w:t>.</w:t>
      </w:r>
      <w:r w:rsidR="00945EC3" w:rsidRPr="00656FCF">
        <w:t xml:space="preserve"> </w:t>
      </w:r>
    </w:p>
    <w:tbl>
      <w:tblPr>
        <w:tblStyle w:val="TableGrid"/>
        <w:tblW w:w="0" w:type="auto"/>
        <w:tblLook w:val="04A0" w:firstRow="1" w:lastRow="0" w:firstColumn="1" w:lastColumn="0" w:noHBand="0" w:noVBand="1"/>
      </w:tblPr>
      <w:tblGrid>
        <w:gridCol w:w="1795"/>
        <w:gridCol w:w="7555"/>
      </w:tblGrid>
      <w:tr w:rsidR="009E736B" w14:paraId="6389E4BA" w14:textId="77777777" w:rsidTr="00A3261D">
        <w:trPr>
          <w:tblHeader/>
        </w:trPr>
        <w:tc>
          <w:tcPr>
            <w:tcW w:w="1795" w:type="dxa"/>
          </w:tcPr>
          <w:p w14:paraId="552C0183" w14:textId="55B28C33" w:rsidR="009E736B" w:rsidRPr="00A3261D" w:rsidRDefault="009E736B" w:rsidP="00B320A9">
            <w:pPr>
              <w:rPr>
                <w:b/>
              </w:rPr>
            </w:pPr>
            <w:r w:rsidRPr="00A3261D">
              <w:rPr>
                <w:b/>
              </w:rPr>
              <w:t>Data Element</w:t>
            </w:r>
          </w:p>
        </w:tc>
        <w:tc>
          <w:tcPr>
            <w:tcW w:w="7555" w:type="dxa"/>
          </w:tcPr>
          <w:p w14:paraId="1442D8F5" w14:textId="0F7DD536" w:rsidR="009E736B" w:rsidRPr="00A3261D" w:rsidRDefault="009E736B" w:rsidP="00B320A9">
            <w:pPr>
              <w:rPr>
                <w:b/>
              </w:rPr>
            </w:pPr>
            <w:r w:rsidRPr="00A3261D">
              <w:rPr>
                <w:b/>
              </w:rPr>
              <w:t>Notes</w:t>
            </w:r>
          </w:p>
        </w:tc>
      </w:tr>
      <w:tr w:rsidR="00A3261D" w14:paraId="53212616" w14:textId="77777777" w:rsidTr="00A3261D">
        <w:tc>
          <w:tcPr>
            <w:tcW w:w="1795" w:type="dxa"/>
          </w:tcPr>
          <w:p w14:paraId="3C18967A" w14:textId="641D6C92" w:rsidR="00A3261D" w:rsidRDefault="00A3261D" w:rsidP="00A3261D">
            <w:r w:rsidRPr="000F53B6">
              <w:t xml:space="preserve">MC200 </w:t>
            </w:r>
          </w:p>
        </w:tc>
        <w:tc>
          <w:tcPr>
            <w:tcW w:w="7555" w:type="dxa"/>
          </w:tcPr>
          <w:p w14:paraId="1651972C" w14:textId="16FEEAEB" w:rsidR="00A3261D" w:rsidRDefault="00A3261D" w:rsidP="00A3261D">
            <w:r>
              <w:t>W</w:t>
            </w:r>
            <w:r w:rsidRPr="000F53B6">
              <w:t xml:space="preserve">ill be populated with any ICD-10 code.  </w:t>
            </w:r>
          </w:p>
        </w:tc>
      </w:tr>
      <w:tr w:rsidR="00A3261D" w14:paraId="06A39AE5" w14:textId="77777777" w:rsidTr="00A3261D">
        <w:tc>
          <w:tcPr>
            <w:tcW w:w="1795" w:type="dxa"/>
          </w:tcPr>
          <w:p w14:paraId="39BEEF30" w14:textId="4F2F4D0E" w:rsidR="00A3261D" w:rsidRDefault="00A3261D" w:rsidP="00A3261D">
            <w:r>
              <w:t>MC202</w:t>
            </w:r>
          </w:p>
        </w:tc>
        <w:tc>
          <w:tcPr>
            <w:tcW w:w="7555" w:type="dxa"/>
          </w:tcPr>
          <w:p w14:paraId="6CEACC11" w14:textId="5D9BF935" w:rsidR="00A3261D" w:rsidRDefault="00A3261D" w:rsidP="00A3261D">
            <w:r>
              <w:t>W</w:t>
            </w:r>
            <w:r w:rsidRPr="000F53B6">
              <w:t xml:space="preserve">ill be populated with any ICD-10 code for inpatient facility claims only.  If there is only one ICD-10 code billed by the provider the code can be populated in both the MC200 and the MC202. Unable to distinguish the admitting versus principal diagnosis in our claims system. </w:t>
            </w:r>
          </w:p>
        </w:tc>
      </w:tr>
      <w:tr w:rsidR="00A3261D" w14:paraId="437C52E3" w14:textId="77777777" w:rsidTr="00A3261D">
        <w:tc>
          <w:tcPr>
            <w:tcW w:w="1795" w:type="dxa"/>
          </w:tcPr>
          <w:p w14:paraId="4D79FA43" w14:textId="3FE52CA2" w:rsidR="00A3261D" w:rsidRDefault="00A3261D" w:rsidP="00A3261D">
            <w:r>
              <w:t xml:space="preserve">MC203 - </w:t>
            </w:r>
            <w:r w:rsidRPr="000F53B6">
              <w:t xml:space="preserve">MC205 (Reason Codes) </w:t>
            </w:r>
          </w:p>
        </w:tc>
        <w:tc>
          <w:tcPr>
            <w:tcW w:w="7555" w:type="dxa"/>
          </w:tcPr>
          <w:p w14:paraId="5B82C995" w14:textId="06EF2FA8" w:rsidR="00A3261D" w:rsidRDefault="00A3261D" w:rsidP="00A3261D">
            <w:r>
              <w:t>I</w:t>
            </w:r>
            <w:r w:rsidRPr="000F53B6">
              <w:t>t would be reasonable if Aetna leaves these three fields null in the data.</w:t>
            </w:r>
          </w:p>
        </w:tc>
      </w:tr>
      <w:tr w:rsidR="00A3261D" w14:paraId="4ED170D2" w14:textId="77777777" w:rsidTr="00A3261D">
        <w:tc>
          <w:tcPr>
            <w:tcW w:w="1795" w:type="dxa"/>
          </w:tcPr>
          <w:p w14:paraId="1384AEAD" w14:textId="72A6E662" w:rsidR="00A3261D" w:rsidRDefault="00A3261D" w:rsidP="00A3261D">
            <w:r w:rsidRPr="000F53B6">
              <w:t xml:space="preserve">MC206 </w:t>
            </w:r>
          </w:p>
        </w:tc>
        <w:tc>
          <w:tcPr>
            <w:tcW w:w="7555" w:type="dxa"/>
          </w:tcPr>
          <w:p w14:paraId="642DDF03" w14:textId="202BAC07" w:rsidR="00A3261D" w:rsidRDefault="00A3261D" w:rsidP="00A3261D">
            <w:r>
              <w:t>W</w:t>
            </w:r>
            <w:r w:rsidRPr="000F53B6">
              <w:t>ill be populated when the first byte of the ICD-10 diagnosis code is equal to ‘V’, ‘W’, ‘X’, or ‘Y’ and is not equal to the value in MC200.</w:t>
            </w:r>
          </w:p>
        </w:tc>
      </w:tr>
      <w:tr w:rsidR="00A3261D" w14:paraId="17BD4444" w14:textId="77777777" w:rsidTr="00A3261D">
        <w:tc>
          <w:tcPr>
            <w:tcW w:w="1795" w:type="dxa"/>
          </w:tcPr>
          <w:p w14:paraId="53E2165C" w14:textId="1B1E82B9" w:rsidR="00A3261D" w:rsidRDefault="00A3261D" w:rsidP="00A3261D">
            <w:r>
              <w:t>MC208</w:t>
            </w:r>
          </w:p>
        </w:tc>
        <w:tc>
          <w:tcPr>
            <w:tcW w:w="7555" w:type="dxa"/>
          </w:tcPr>
          <w:p w14:paraId="23809ABF" w14:textId="54CC3DC9" w:rsidR="00A3261D" w:rsidRDefault="00A3261D" w:rsidP="00A3261D">
            <w:r>
              <w:t>W</w:t>
            </w:r>
            <w:r w:rsidRPr="000F53B6">
              <w:t>ill be populated when the first byte of the ICD-10 diagnosis code is equal to ‘V’, ‘W’, ‘X’, or ‘Y’ and is not equal to the value in MC200, or MC206.</w:t>
            </w:r>
          </w:p>
        </w:tc>
      </w:tr>
      <w:tr w:rsidR="00A3261D" w14:paraId="2E70BA4C" w14:textId="77777777" w:rsidTr="00A3261D">
        <w:tc>
          <w:tcPr>
            <w:tcW w:w="1795" w:type="dxa"/>
          </w:tcPr>
          <w:p w14:paraId="52F0A4FE" w14:textId="1056E55D" w:rsidR="00A3261D" w:rsidRDefault="00A3261D" w:rsidP="00A3261D">
            <w:r>
              <w:t>MC210</w:t>
            </w:r>
          </w:p>
        </w:tc>
        <w:tc>
          <w:tcPr>
            <w:tcW w:w="7555" w:type="dxa"/>
          </w:tcPr>
          <w:p w14:paraId="74F67844" w14:textId="003747D7" w:rsidR="00A3261D" w:rsidRDefault="00A3261D" w:rsidP="00A3261D">
            <w:r>
              <w:t>W</w:t>
            </w:r>
            <w:r w:rsidRPr="000F53B6">
              <w:t>ill be populated when the first byte of the ICD-10 diagnosis code is equal to ‘V’, ‘W’, ‘X’, or ‘Y’ and is not equal to the value in MC200, MC206 or MC208.</w:t>
            </w:r>
          </w:p>
        </w:tc>
      </w:tr>
      <w:tr w:rsidR="00A3261D" w14:paraId="4F6D5097" w14:textId="77777777" w:rsidTr="00A3261D">
        <w:tc>
          <w:tcPr>
            <w:tcW w:w="1795" w:type="dxa"/>
          </w:tcPr>
          <w:p w14:paraId="35A7B72C" w14:textId="3C55054F" w:rsidR="00A3261D" w:rsidRDefault="00A3261D" w:rsidP="00A3261D">
            <w:r>
              <w:t>MC212</w:t>
            </w:r>
          </w:p>
        </w:tc>
        <w:tc>
          <w:tcPr>
            <w:tcW w:w="7555" w:type="dxa"/>
          </w:tcPr>
          <w:p w14:paraId="7E2AEA59" w14:textId="26E352F9" w:rsidR="00A3261D" w:rsidRDefault="00A3261D" w:rsidP="00A3261D">
            <w:r>
              <w:t>W</w:t>
            </w:r>
            <w:r w:rsidRPr="000F53B6">
              <w:t>ill be populated when the first byte of the ICD-10 diagnosis code is equal to ‘V’, ‘W’, ‘X’, or ‘Y’ and is not equal to the value in MC200, MC206, MC208, or MC210.</w:t>
            </w:r>
          </w:p>
        </w:tc>
      </w:tr>
      <w:tr w:rsidR="00A3261D" w14:paraId="26B6F14B" w14:textId="77777777" w:rsidTr="00A3261D">
        <w:tc>
          <w:tcPr>
            <w:tcW w:w="1795" w:type="dxa"/>
          </w:tcPr>
          <w:p w14:paraId="181CF2DD" w14:textId="27CCD86E" w:rsidR="00A3261D" w:rsidRDefault="00A3261D" w:rsidP="00A3261D">
            <w:r>
              <w:t xml:space="preserve">MC214 </w:t>
            </w:r>
          </w:p>
        </w:tc>
        <w:tc>
          <w:tcPr>
            <w:tcW w:w="7555" w:type="dxa"/>
          </w:tcPr>
          <w:p w14:paraId="299DD311" w14:textId="2C6DB243" w:rsidR="00A3261D" w:rsidRDefault="00A3261D" w:rsidP="00A3261D">
            <w:r>
              <w:t>W</w:t>
            </w:r>
            <w:r w:rsidRPr="000F53B6">
              <w:t>ill be populated when the first byte of the ICD-10 diagnosis code is equal to ‘V’, ‘W’, ‘X’, or ‘Y’ and is not equal to the value in MC200, MC206, MC208, MC210, or MC212.</w:t>
            </w:r>
          </w:p>
        </w:tc>
      </w:tr>
      <w:tr w:rsidR="00A3261D" w14:paraId="4B6EE65E" w14:textId="77777777" w:rsidTr="00A3261D">
        <w:tc>
          <w:tcPr>
            <w:tcW w:w="1795" w:type="dxa"/>
          </w:tcPr>
          <w:p w14:paraId="29A2B98B" w14:textId="4196DD0A" w:rsidR="00A3261D" w:rsidRDefault="00A3261D" w:rsidP="00A3261D">
            <w:r>
              <w:t>MC216</w:t>
            </w:r>
          </w:p>
        </w:tc>
        <w:tc>
          <w:tcPr>
            <w:tcW w:w="7555" w:type="dxa"/>
          </w:tcPr>
          <w:p w14:paraId="62B4C177" w14:textId="337E86A9" w:rsidR="00A3261D" w:rsidRDefault="00A3261D" w:rsidP="00A3261D">
            <w:r>
              <w:t>W</w:t>
            </w:r>
            <w:r w:rsidRPr="000F53B6">
              <w:t>ill be populated when the first byte of the ICD-10 diagnosis code is equal to ‘V’, ‘W’, ‘X’, or ‘Y’ and is not equal to the value in MC200, MC206, MC208, MC210, MC212, or MC214.</w:t>
            </w:r>
          </w:p>
        </w:tc>
      </w:tr>
      <w:tr w:rsidR="00A3261D" w14:paraId="468DFF47" w14:textId="77777777" w:rsidTr="00A3261D">
        <w:tc>
          <w:tcPr>
            <w:tcW w:w="1795" w:type="dxa"/>
          </w:tcPr>
          <w:p w14:paraId="0D5A46A0" w14:textId="3CE036A8" w:rsidR="00A3261D" w:rsidRDefault="00A3261D" w:rsidP="00A3261D">
            <w:r>
              <w:t xml:space="preserve">MC218 </w:t>
            </w:r>
          </w:p>
        </w:tc>
        <w:tc>
          <w:tcPr>
            <w:tcW w:w="7555" w:type="dxa"/>
          </w:tcPr>
          <w:p w14:paraId="5B5427F6" w14:textId="709039D2" w:rsidR="00A3261D" w:rsidRDefault="00A3261D" w:rsidP="00A3261D">
            <w:r>
              <w:t>W</w:t>
            </w:r>
            <w:r w:rsidRPr="000F53B6">
              <w:t>ill be populated when the first byte of the ICD-10 diagnosis code is equal to ‘V’, ‘W’, ‘X’, or ‘Y’ and is not equal to the value in MC200, MC206, MC208, MC210, MC212, MC214, or MC216.</w:t>
            </w:r>
          </w:p>
        </w:tc>
      </w:tr>
      <w:tr w:rsidR="00A3261D" w14:paraId="22C7DCDD" w14:textId="77777777" w:rsidTr="00A3261D">
        <w:tc>
          <w:tcPr>
            <w:tcW w:w="1795" w:type="dxa"/>
          </w:tcPr>
          <w:p w14:paraId="099AC0A8" w14:textId="41DFF0B7" w:rsidR="00A3261D" w:rsidRDefault="00A3261D" w:rsidP="00A3261D">
            <w:r w:rsidRPr="000F53B6">
              <w:lastRenderedPageBreak/>
              <w:t xml:space="preserve">MC220 </w:t>
            </w:r>
          </w:p>
        </w:tc>
        <w:tc>
          <w:tcPr>
            <w:tcW w:w="7555" w:type="dxa"/>
          </w:tcPr>
          <w:p w14:paraId="10DDA9CD" w14:textId="13AD33FC" w:rsidR="00A3261D" w:rsidRDefault="00A3261D" w:rsidP="00A3261D">
            <w:r>
              <w:t>W</w:t>
            </w:r>
            <w:r w:rsidRPr="000F53B6">
              <w:t>ill be populated when the first byte of the ICD-10 diagnosis code is equal to ‘V’, ‘W’, ‘X’, or ‘Y’ and is not equal to the value in MC200, MC206, MC208, MC210, MC212, MC214, MC216, or MC218.</w:t>
            </w:r>
          </w:p>
        </w:tc>
      </w:tr>
      <w:tr w:rsidR="00A3261D" w14:paraId="11F5DF37" w14:textId="77777777" w:rsidTr="00A3261D">
        <w:tc>
          <w:tcPr>
            <w:tcW w:w="1795" w:type="dxa"/>
          </w:tcPr>
          <w:p w14:paraId="266220EB" w14:textId="737BB78B" w:rsidR="00A3261D" w:rsidRDefault="00A3261D" w:rsidP="00A3261D">
            <w:r>
              <w:t>MC222</w:t>
            </w:r>
          </w:p>
        </w:tc>
        <w:tc>
          <w:tcPr>
            <w:tcW w:w="7555" w:type="dxa"/>
          </w:tcPr>
          <w:p w14:paraId="1D95AC0B" w14:textId="1CEC1FAE" w:rsidR="00A3261D" w:rsidRDefault="00A3261D" w:rsidP="00A3261D">
            <w:r>
              <w:t>W</w:t>
            </w:r>
            <w:r w:rsidRPr="000F53B6">
              <w:t>ill be populated when the first byte of the ICD-10 diagnosis code is equal to ‘V’, ‘W’, ‘X’, or ‘Y’ and is not equal to the value in MC200, MC206, MC208, MC210, MC212, MC214, MC216, MC218, or MC220.</w:t>
            </w:r>
          </w:p>
        </w:tc>
      </w:tr>
      <w:tr w:rsidR="00A3261D" w14:paraId="4C50F2AB" w14:textId="77777777" w:rsidTr="00A3261D">
        <w:tc>
          <w:tcPr>
            <w:tcW w:w="1795" w:type="dxa"/>
          </w:tcPr>
          <w:p w14:paraId="3B07EE61" w14:textId="59270D44" w:rsidR="00A3261D" w:rsidRDefault="00A3261D" w:rsidP="00A3261D">
            <w:r w:rsidRPr="000F53B6">
              <w:t>MC22</w:t>
            </w:r>
            <w:r>
              <w:t>4</w:t>
            </w:r>
          </w:p>
        </w:tc>
        <w:tc>
          <w:tcPr>
            <w:tcW w:w="7555" w:type="dxa"/>
          </w:tcPr>
          <w:p w14:paraId="3A50E43E" w14:textId="22EB9A04" w:rsidR="00A3261D" w:rsidRDefault="00A3261D" w:rsidP="00A3261D">
            <w:r>
              <w:t>W</w:t>
            </w:r>
            <w:r w:rsidRPr="000F53B6">
              <w:t>ill be populated when the first byte of the ICD-10 diagnosis code is equal to ‘V’, ‘W’, ‘X’, or ‘Y’ and is not equal to the value in MC200, MC206, MC208, MC210, MC212, MC214, MC216, MC218, MC220, or MC222.</w:t>
            </w:r>
          </w:p>
        </w:tc>
      </w:tr>
      <w:tr w:rsidR="00A3261D" w14:paraId="158F7A3E" w14:textId="77777777" w:rsidTr="00A3261D">
        <w:tc>
          <w:tcPr>
            <w:tcW w:w="1795" w:type="dxa"/>
          </w:tcPr>
          <w:p w14:paraId="37C7317E" w14:textId="3D698C61" w:rsidR="00A3261D" w:rsidRDefault="00A3261D" w:rsidP="00A3261D">
            <w:r>
              <w:t>MC226</w:t>
            </w:r>
          </w:p>
        </w:tc>
        <w:tc>
          <w:tcPr>
            <w:tcW w:w="7555" w:type="dxa"/>
          </w:tcPr>
          <w:p w14:paraId="6FC28C5B" w14:textId="45F95968" w:rsidR="00A3261D" w:rsidRDefault="00A3261D" w:rsidP="00A3261D">
            <w:r>
              <w:t>W</w:t>
            </w:r>
            <w:r w:rsidRPr="000F53B6">
              <w:t xml:space="preserve">ill be populated when the first byte of the ICD-10 diagnosis code is equal to ‘V’, ‘W’, ‘X’, or ‘Y’ and is not equal to the value in MC200, MC206, MC208, MC210, MC212, MC214, MC216, MC218, MC220, MC222, or MC224.                                            </w:t>
            </w:r>
          </w:p>
        </w:tc>
      </w:tr>
      <w:tr w:rsidR="00A3261D" w14:paraId="3B122202" w14:textId="77777777" w:rsidTr="00A3261D">
        <w:tc>
          <w:tcPr>
            <w:tcW w:w="1795" w:type="dxa"/>
          </w:tcPr>
          <w:p w14:paraId="475F663B" w14:textId="73161D5D" w:rsidR="00A3261D" w:rsidRDefault="00A3261D" w:rsidP="00A3261D">
            <w:r w:rsidRPr="000F53B6">
              <w:t xml:space="preserve">MC228 </w:t>
            </w:r>
          </w:p>
        </w:tc>
        <w:tc>
          <w:tcPr>
            <w:tcW w:w="7555" w:type="dxa"/>
          </w:tcPr>
          <w:p w14:paraId="31E1B60F" w14:textId="405D6D2A" w:rsidR="00A3261D" w:rsidRDefault="00A3261D" w:rsidP="00A3261D">
            <w:r>
              <w:t>Will</w:t>
            </w:r>
            <w:r w:rsidRPr="000F53B6">
              <w:t xml:space="preserve"> be populated when the first byte of the ICD-10 diagnosis code is equal to ‘V’, ‘W’, ‘X’, or ‘Y’ and is not equal to the value in MC200, MC206, MC208, MC210, MC212, MC214, MC216, MC218, MC220, MC222, MC224, or MC226.</w:t>
            </w:r>
          </w:p>
        </w:tc>
      </w:tr>
      <w:tr w:rsidR="00A3261D" w14:paraId="13957AF3" w14:textId="77777777" w:rsidTr="00A3261D">
        <w:tc>
          <w:tcPr>
            <w:tcW w:w="1795" w:type="dxa"/>
          </w:tcPr>
          <w:p w14:paraId="2E0A5050" w14:textId="6968166E" w:rsidR="00A3261D" w:rsidRDefault="00A3261D" w:rsidP="00A3261D">
            <w:r>
              <w:t>MC230 - MC252</w:t>
            </w:r>
          </w:p>
        </w:tc>
        <w:tc>
          <w:tcPr>
            <w:tcW w:w="7555" w:type="dxa"/>
          </w:tcPr>
          <w:p w14:paraId="5CB7D5E4" w14:textId="184C07E2" w:rsidR="00A3261D" w:rsidRDefault="00A3261D" w:rsidP="00A3261D">
            <w:r>
              <w:t>N</w:t>
            </w:r>
            <w:r w:rsidRPr="000F53B6">
              <w:t>ot available in our data as it does not downstream to our adjudication system.</w:t>
            </w:r>
          </w:p>
        </w:tc>
      </w:tr>
      <w:tr w:rsidR="00A3261D" w14:paraId="0172D8EA" w14:textId="77777777" w:rsidTr="00A3261D">
        <w:tc>
          <w:tcPr>
            <w:tcW w:w="1795" w:type="dxa"/>
          </w:tcPr>
          <w:p w14:paraId="1BEFA3E8" w14:textId="39500BA7" w:rsidR="00A3261D" w:rsidRDefault="00A3261D" w:rsidP="00A3261D">
            <w:r>
              <w:t>MC254 – MC274</w:t>
            </w:r>
          </w:p>
        </w:tc>
        <w:tc>
          <w:tcPr>
            <w:tcW w:w="7555" w:type="dxa"/>
          </w:tcPr>
          <w:p w14:paraId="536FC203" w14:textId="4EC1D31C" w:rsidR="00A3261D" w:rsidRDefault="00A3261D" w:rsidP="00A3261D">
            <w:r>
              <w:t>O</w:t>
            </w:r>
            <w:r w:rsidRPr="000F53B6">
              <w:t xml:space="preserve">ther diagnosis fields will be populated with any ICD-10 code that has not already been populated in fields MC200, MC202 or MC206 through MC228. </w:t>
            </w:r>
          </w:p>
        </w:tc>
      </w:tr>
    </w:tbl>
    <w:p w14:paraId="243D51A3" w14:textId="77777777" w:rsidR="009E736B" w:rsidRDefault="009E736B" w:rsidP="00B320A9"/>
    <w:p w14:paraId="059270CA" w14:textId="36B00333" w:rsidR="009577E5" w:rsidRDefault="009577E5" w:rsidP="009577E5">
      <w:pPr>
        <w:pStyle w:val="Heading1"/>
      </w:pPr>
      <w:bookmarkStart w:id="12" w:name="_Toc494379460"/>
      <w:r>
        <w:t>Missing Data</w:t>
      </w:r>
      <w:r w:rsidR="00EC6BC5">
        <w:t xml:space="preserve"> and Other Data Observations</w:t>
      </w:r>
      <w:bookmarkEnd w:id="12"/>
    </w:p>
    <w:p w14:paraId="38951A77" w14:textId="3FB97499" w:rsidR="00EB0367" w:rsidRPr="00EB0367" w:rsidRDefault="00945EC3" w:rsidP="00BD2522">
      <w:pPr>
        <w:spacing w:after="0"/>
      </w:pPr>
      <w:r>
        <w:t>Refer to</w:t>
      </w:r>
      <w:r w:rsidR="00BD2522">
        <w:t xml:space="preserve"> the </w:t>
      </w:r>
      <w:r>
        <w:t xml:space="preserve">MHDO </w:t>
      </w:r>
      <w:r w:rsidR="00BD2522">
        <w:t xml:space="preserve">Payer Index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if the supporting eligibility file was not</w:t>
      </w:r>
      <w:r w:rsidR="00F2078A">
        <w:t xml:space="preserve"> submitted for </w:t>
      </w:r>
      <w:r w:rsidR="00537640">
        <w:t>that</w:t>
      </w:r>
      <w:r w:rsidR="00BE50CE" w:rsidRPr="00EC06AD">
        <w:t xml:space="preserve"> reporting period</w:t>
      </w:r>
      <w:r w:rsidR="00F2078A">
        <w:t>.</w:t>
      </w:r>
      <w:r w:rsidR="00717B72">
        <w:t xml:space="preserve"> </w:t>
      </w:r>
    </w:p>
    <w:p w14:paraId="7A59F676" w14:textId="5AAC77DA" w:rsidR="00E469F6" w:rsidRPr="00BD2522" w:rsidRDefault="001333C5" w:rsidP="007A4440">
      <w:pPr>
        <w:pStyle w:val="Heading2"/>
      </w:pPr>
      <w:r w:rsidRPr="008C1E29">
        <w:t>Medical</w:t>
      </w:r>
      <w:r w:rsidR="00B60655">
        <w:t xml:space="preserve"> Claims File</w:t>
      </w:r>
    </w:p>
    <w:p w14:paraId="091A7ABC" w14:textId="05E19235"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61457448" w14:textId="3DBDC54E" w:rsidR="00DE5740" w:rsidRDefault="00B614CC" w:rsidP="001333C5">
      <w:pPr>
        <w:spacing w:after="0"/>
      </w:pPr>
      <w:r>
        <w:t xml:space="preserve">Geisinger Indemnity Insurance Company (T0552) </w:t>
      </w:r>
      <w:r w:rsidR="00D12251">
        <w:t xml:space="preserve">has not submitted </w:t>
      </w:r>
      <w:r>
        <w:t>Q4 2016</w:t>
      </w:r>
      <w:r w:rsidR="00F57341">
        <w:t xml:space="preserve"> – Q</w:t>
      </w:r>
      <w:r w:rsidR="00A4419C">
        <w:t>2</w:t>
      </w:r>
      <w:r w:rsidR="00F57341">
        <w:t xml:space="preserve"> </w:t>
      </w:r>
      <w:r w:rsidR="004A6CD3">
        <w:t>201</w:t>
      </w:r>
      <w:r w:rsidR="00517C36">
        <w:t>8</w:t>
      </w:r>
      <w:r w:rsidR="004A6CD3">
        <w:t xml:space="preserve"> </w:t>
      </w:r>
      <w:r>
        <w:t xml:space="preserve">Medical Claims data. </w:t>
      </w:r>
      <w:r w:rsidR="00E937BC">
        <w:t xml:space="preserve">Their </w:t>
      </w:r>
      <w:r w:rsidR="00945EC3">
        <w:t>self-funded ERISA client</w:t>
      </w:r>
      <w:r>
        <w:t xml:space="preserve"> </w:t>
      </w:r>
      <w:r w:rsidR="00D12251">
        <w:t xml:space="preserve">data </w:t>
      </w:r>
      <w:r w:rsidR="00E937BC">
        <w:t>has been transitioned to a new payer</w:t>
      </w:r>
      <w:r w:rsidR="00537640">
        <w:t>,</w:t>
      </w:r>
      <w:r w:rsidR="00E937BC">
        <w:t xml:space="preserve"> </w:t>
      </w:r>
      <w:r w:rsidR="00537640">
        <w:t>with which</w:t>
      </w:r>
      <w:r w:rsidR="00E937BC">
        <w:t xml:space="preserve"> the MHDO is working </w:t>
      </w:r>
      <w:r w:rsidR="00537640">
        <w:t>to obtain submission on a voluntary basis of both</w:t>
      </w:r>
      <w:r w:rsidR="00E937BC">
        <w:t xml:space="preserve"> historical and </w:t>
      </w:r>
      <w:r w:rsidR="00537640">
        <w:t>current</w:t>
      </w:r>
      <w:r w:rsidR="00E937BC">
        <w:t xml:space="preserve"> data</w:t>
      </w:r>
      <w:r>
        <w:t xml:space="preserve">.  </w:t>
      </w:r>
      <w:r w:rsidR="0035746A" w:rsidRPr="00C51CA4">
        <w:t>This payer ha</w:t>
      </w:r>
      <w:r w:rsidR="006156AB">
        <w:t>d</w:t>
      </w:r>
      <w:r w:rsidR="0035746A" w:rsidRPr="00C51CA4">
        <w:t xml:space="preserve"> approximately </w:t>
      </w:r>
      <w:r w:rsidR="00C51CA4" w:rsidRPr="00C51CA4">
        <w:t>17,000</w:t>
      </w:r>
      <w:r w:rsidR="0035746A" w:rsidRPr="00C51CA4">
        <w:t xml:space="preserve"> </w:t>
      </w:r>
      <w:r w:rsidR="00C51CA4" w:rsidRPr="00C51CA4">
        <w:t>medical</w:t>
      </w:r>
      <w:r w:rsidR="00064840">
        <w:t xml:space="preserve"> members per month</w:t>
      </w:r>
      <w:r w:rsidR="004A6CD3">
        <w:t>,</w:t>
      </w:r>
      <w:r w:rsidR="00064840">
        <w:t xml:space="preserve"> which represent</w:t>
      </w:r>
      <w:r w:rsidR="006156AB">
        <w:t>ed</w:t>
      </w:r>
      <w:r w:rsidR="00064840">
        <w:t xml:space="preserve"> less than 3% of commercial medical volume. </w:t>
      </w:r>
    </w:p>
    <w:p w14:paraId="344715C8" w14:textId="77777777" w:rsidR="00C642B3" w:rsidRDefault="00C642B3" w:rsidP="001333C5">
      <w:pPr>
        <w:spacing w:after="0"/>
      </w:pPr>
    </w:p>
    <w:p w14:paraId="26D6D6EE" w14:textId="502BFC63" w:rsidR="00DE5740" w:rsidRDefault="006832FA" w:rsidP="001333C5">
      <w:pPr>
        <w:spacing w:after="0"/>
      </w:pPr>
      <w:r>
        <w:t xml:space="preserve">The self-funded ERISA data for State of Maine employees previously submitted by </w:t>
      </w:r>
      <w:r w:rsidR="0073473B" w:rsidRPr="0073473B">
        <w:t>Aetna Life Insurance Company</w:t>
      </w:r>
      <w:r>
        <w:t xml:space="preserve"> (C0010) transitioned to </w:t>
      </w:r>
      <w:r w:rsidR="0073473B" w:rsidRPr="0073473B">
        <w:t>Anthem Health Plan</w:t>
      </w:r>
      <w:r w:rsidR="006156AB">
        <w:t>s</w:t>
      </w:r>
      <w:r w:rsidR="0073473B" w:rsidRPr="0073473B">
        <w:t xml:space="preserve"> of Maine</w:t>
      </w:r>
      <w:r>
        <w:t xml:space="preserve"> (C0065) as of </w:t>
      </w:r>
      <w:r w:rsidR="006156AB">
        <w:t>July 1,</w:t>
      </w:r>
      <w:r>
        <w:t xml:space="preserve"> 2017</w:t>
      </w:r>
      <w:r w:rsidR="00CD638E">
        <w:t xml:space="preserve"> and completed a </w:t>
      </w:r>
      <w:r w:rsidR="00C55D73">
        <w:t>six-month claim</w:t>
      </w:r>
      <w:r w:rsidR="009018C3">
        <w:t xml:space="preserve"> </w:t>
      </w:r>
      <w:r w:rsidR="00CD638E">
        <w:t>run-</w:t>
      </w:r>
      <w:r w:rsidR="006156AB">
        <w:t>out on December 31, 2017.</w:t>
      </w:r>
      <w:r>
        <w:t xml:space="preserve"> </w:t>
      </w:r>
      <w:r w:rsidR="00CD638E">
        <w:t xml:space="preserve"> </w:t>
      </w:r>
      <w:r>
        <w:t xml:space="preserve">This </w:t>
      </w:r>
      <w:r w:rsidR="00CD638E">
        <w:t>accounts for</w:t>
      </w:r>
      <w:r>
        <w:t xml:space="preserve"> approximately 33,000 medical members per month</w:t>
      </w:r>
      <w:r w:rsidR="00CD638E">
        <w:t xml:space="preserve"> and</w:t>
      </w:r>
      <w:r>
        <w:t xml:space="preserve"> represents </w:t>
      </w:r>
      <w:r w:rsidR="00100056">
        <w:t xml:space="preserve">less than 6% of commercial medical volume. </w:t>
      </w:r>
    </w:p>
    <w:p w14:paraId="10D3ED30" w14:textId="7A9A242D" w:rsidR="00384EFB" w:rsidRDefault="00384EFB" w:rsidP="001333C5">
      <w:pPr>
        <w:spacing w:after="0"/>
      </w:pPr>
    </w:p>
    <w:p w14:paraId="066AD194" w14:textId="3D3910A3" w:rsidR="00042696" w:rsidRDefault="00042696" w:rsidP="001333C5">
      <w:pPr>
        <w:spacing w:after="0"/>
        <w:rPr>
          <w:b/>
        </w:rPr>
      </w:pPr>
      <w:r w:rsidRPr="00042696">
        <w:rPr>
          <w:b/>
        </w:rPr>
        <w:t>Mandated Submitters</w:t>
      </w:r>
      <w:r>
        <w:rPr>
          <w:b/>
        </w:rPr>
        <w:t>:</w:t>
      </w:r>
    </w:p>
    <w:p w14:paraId="5140061F" w14:textId="7FD502FF" w:rsidR="00042696" w:rsidRPr="00042696" w:rsidRDefault="00042696" w:rsidP="001333C5">
      <w:pPr>
        <w:spacing w:after="0"/>
      </w:pPr>
      <w:r w:rsidRPr="00042696">
        <w:lastRenderedPageBreak/>
        <w:t>Ameritas Life Insurance Corp.</w:t>
      </w:r>
      <w:r>
        <w:t xml:space="preserve"> (C0060) has a low ratio of Medical Claim records (less than 100) to Medical Eligibility records (approximately 15,000) per month for all years. </w:t>
      </w:r>
      <w:r w:rsidR="00040F0B">
        <w:t xml:space="preserve">This is due </w:t>
      </w:r>
      <w:r w:rsidR="001F341C">
        <w:t>to vision exams being the only claims submitted</w:t>
      </w:r>
    </w:p>
    <w:p w14:paraId="6850FCBC" w14:textId="02B1233A" w:rsidR="001333C5" w:rsidRDefault="37B4AAB3" w:rsidP="007A4440">
      <w:pPr>
        <w:pStyle w:val="Heading2"/>
      </w:pPr>
      <w:r w:rsidRPr="37B4AAB3">
        <w:rPr>
          <w:bCs/>
        </w:rPr>
        <w:t>Dental</w:t>
      </w:r>
      <w:r w:rsidR="00B60655">
        <w:rPr>
          <w:bCs/>
        </w:rPr>
        <w:t xml:space="preserve"> </w:t>
      </w:r>
      <w:r w:rsidR="00B60655">
        <w:t>Claims File</w:t>
      </w:r>
      <w:r w:rsidR="00D847D2">
        <w:t xml:space="preserve"> </w:t>
      </w:r>
    </w:p>
    <w:p w14:paraId="1C306C23" w14:textId="0FA206D9" w:rsidR="00FE2518" w:rsidRPr="00FE2518" w:rsidRDefault="00FE2518" w:rsidP="00E469F6">
      <w:pPr>
        <w:spacing w:after="0"/>
        <w:rPr>
          <w:b/>
        </w:rPr>
      </w:pPr>
      <w:r w:rsidRPr="007A4440">
        <w:rPr>
          <w:b/>
        </w:rPr>
        <w:t>Mandated Submitters:</w:t>
      </w:r>
    </w:p>
    <w:p w14:paraId="74CC5A6E" w14:textId="047E5415" w:rsidR="00842F69" w:rsidRPr="00EB0367" w:rsidRDefault="001A2822" w:rsidP="00E469F6">
      <w:pPr>
        <w:spacing w:after="0"/>
      </w:pPr>
      <w:r w:rsidRPr="001A2822">
        <w:t>Securian Life Insurance Company (</w:t>
      </w:r>
      <w:r w:rsidR="00400DC1" w:rsidRPr="001A2822">
        <w:t>C0532</w:t>
      </w:r>
      <w:r w:rsidRPr="001A2822">
        <w:t>)</w:t>
      </w:r>
      <w:r w:rsidR="00400DC1" w:rsidRPr="001A2822">
        <w:t xml:space="preserve"> missing December 2017</w:t>
      </w:r>
      <w:r w:rsidR="004E416B">
        <w:t xml:space="preserve"> </w:t>
      </w:r>
      <w:r w:rsidR="00A20043">
        <w:t>–</w:t>
      </w:r>
      <w:r w:rsidR="004E416B">
        <w:t xml:space="preserve"> </w:t>
      </w:r>
      <w:r w:rsidR="00A20043">
        <w:t>Q</w:t>
      </w:r>
      <w:r w:rsidR="00C642B3">
        <w:t>2</w:t>
      </w:r>
      <w:r w:rsidR="00A20043">
        <w:t xml:space="preserve"> 2018</w:t>
      </w:r>
      <w:r w:rsidR="00400DC1" w:rsidRPr="001A2822">
        <w:t xml:space="preserve"> Dental Claims data. This payer has approximately 5,000 dental members per month which represents </w:t>
      </w:r>
      <w:r w:rsidRPr="001A2822">
        <w:t>less than</w:t>
      </w:r>
      <w:r w:rsidR="00400DC1" w:rsidRPr="001A2822">
        <w:t xml:space="preserve"> </w:t>
      </w:r>
      <w:r w:rsidRPr="001A2822">
        <w:t>1</w:t>
      </w:r>
      <w:r w:rsidR="00400DC1" w:rsidRPr="001A2822">
        <w:t>% of commercial dental volume.</w:t>
      </w:r>
    </w:p>
    <w:p w14:paraId="6F18AAA3" w14:textId="0A6FE469" w:rsidR="00E469F6" w:rsidRDefault="001333C5" w:rsidP="007A4440">
      <w:pPr>
        <w:pStyle w:val="Heading2"/>
      </w:pPr>
      <w:r w:rsidRPr="008C1E29">
        <w:t>Pharmacy</w:t>
      </w:r>
      <w:r w:rsidR="00B60655">
        <w:t xml:space="preserve"> Claims File</w:t>
      </w:r>
    </w:p>
    <w:p w14:paraId="3E9CC08B" w14:textId="39B2A211" w:rsidR="00B614CC" w:rsidRPr="007A4440" w:rsidRDefault="00B614CC" w:rsidP="00B614CC">
      <w:pPr>
        <w:spacing w:after="0"/>
        <w:rPr>
          <w:b/>
        </w:rPr>
      </w:pPr>
      <w:r w:rsidRPr="007A4440">
        <w:rPr>
          <w:b/>
        </w:rPr>
        <w:t>Voluntary Submitter</w:t>
      </w:r>
      <w:r w:rsidR="00AE15FF">
        <w:rPr>
          <w:b/>
        </w:rPr>
        <w:t>s</w:t>
      </w:r>
      <w:r w:rsidRPr="007A4440">
        <w:rPr>
          <w:b/>
        </w:rPr>
        <w:t>:</w:t>
      </w:r>
    </w:p>
    <w:p w14:paraId="1E935709" w14:textId="413406DE" w:rsidR="00B614CC" w:rsidRDefault="00B614CC" w:rsidP="00B614CC">
      <w:pPr>
        <w:spacing w:after="0"/>
      </w:pPr>
      <w:r>
        <w:t xml:space="preserve">Geisinger Indemnity Insurance Company (T0552) </w:t>
      </w:r>
      <w:r w:rsidR="00400DC1">
        <w:t>has not submitted Q4 2016 – Q</w:t>
      </w:r>
      <w:r w:rsidR="00C642B3">
        <w:t>2</w:t>
      </w:r>
      <w:r w:rsidR="00400DC1">
        <w:t xml:space="preserve"> 201</w:t>
      </w:r>
      <w:r w:rsidR="00A20043">
        <w:t>8</w:t>
      </w:r>
      <w:r w:rsidR="00400DC1">
        <w:t xml:space="preserve"> </w:t>
      </w:r>
      <w:r>
        <w:t xml:space="preserve">Pharmacy Claims data. </w:t>
      </w:r>
      <w:r w:rsidR="00087BBD">
        <w:t xml:space="preserve">Their self-funded ERISA client data has been transitioned to a new payer which the MHDO is working with to submit historical and future data on a voluntary basis.  </w:t>
      </w:r>
      <w:r w:rsidR="00976368" w:rsidRPr="00C51CA4">
        <w:t xml:space="preserve">This payer has approximately </w:t>
      </w:r>
      <w:r w:rsidR="00CE438B">
        <w:t>15,000</w:t>
      </w:r>
      <w:r w:rsidR="00976368">
        <w:t xml:space="preserve"> pharmacy members per month</w:t>
      </w:r>
      <w:r w:rsidR="004A6CD3">
        <w:t>,</w:t>
      </w:r>
      <w:r w:rsidR="00976368">
        <w:t xml:space="preserve"> which represents less than 2% of commercial </w:t>
      </w:r>
      <w:r w:rsidR="00CE438B">
        <w:t>pharmacy</w:t>
      </w:r>
      <w:r w:rsidR="00976368">
        <w:t xml:space="preserve"> volume.</w:t>
      </w:r>
    </w:p>
    <w:p w14:paraId="4F03A775" w14:textId="5A3C021A" w:rsidR="00D14180" w:rsidRDefault="00D14180" w:rsidP="00B614CC">
      <w:pPr>
        <w:spacing w:after="0"/>
      </w:pPr>
    </w:p>
    <w:p w14:paraId="143AF35F" w14:textId="19441DA2" w:rsidR="00D14180" w:rsidRDefault="00D14180" w:rsidP="00D14180">
      <w:pPr>
        <w:spacing w:after="0"/>
      </w:pPr>
      <w:bookmarkStart w:id="13" w:name="_Hlk520459951"/>
      <w:r w:rsidRPr="004E416B">
        <w:t>Goold Health Systems (T0420)</w:t>
      </w:r>
      <w:r>
        <w:t xml:space="preserve"> </w:t>
      </w:r>
      <w:r w:rsidR="00C642B3">
        <w:t xml:space="preserve">discontinued voluntary submission of </w:t>
      </w:r>
      <w:r>
        <w:t>Pharmacy Claims data</w:t>
      </w:r>
      <w:r w:rsidR="00C642B3">
        <w:t xml:space="preserve"> as of December 2017. </w:t>
      </w:r>
      <w:r>
        <w:t>This payer ha</w:t>
      </w:r>
      <w:r w:rsidR="00C642B3">
        <w:t>d</w:t>
      </w:r>
      <w:r>
        <w:t xml:space="preserve"> approximately </w:t>
      </w:r>
      <w:r w:rsidR="00087BBD">
        <w:t>400 pharmacy member</w:t>
      </w:r>
      <w:r w:rsidR="00872569">
        <w:t>s</w:t>
      </w:r>
      <w:r w:rsidR="00087BBD">
        <w:t xml:space="preserve"> per month, which represents less than 1% of commercial pharmacy volume.</w:t>
      </w:r>
    </w:p>
    <w:bookmarkEnd w:id="13"/>
    <w:p w14:paraId="42C40394" w14:textId="7F60C7AA" w:rsidR="00503FF5" w:rsidRDefault="00503FF5" w:rsidP="00DB7B97">
      <w:pPr>
        <w:spacing w:after="0"/>
      </w:pPr>
    </w:p>
    <w:p w14:paraId="22C33E85" w14:textId="72BA545F" w:rsidR="00910133" w:rsidRPr="007A4440" w:rsidRDefault="00484C10" w:rsidP="00E469F6">
      <w:pPr>
        <w:spacing w:after="0"/>
        <w:rPr>
          <w:b/>
        </w:rPr>
      </w:pPr>
      <w:r w:rsidRPr="007A4440">
        <w:rPr>
          <w:b/>
        </w:rPr>
        <w:t>Mandated Submitter</w:t>
      </w:r>
      <w:r w:rsidR="000164F4" w:rsidRPr="007A4440">
        <w:rPr>
          <w:b/>
        </w:rPr>
        <w:t>s</w:t>
      </w:r>
      <w:r w:rsidRPr="007A4440">
        <w:rPr>
          <w:b/>
        </w:rPr>
        <w:t>:</w:t>
      </w:r>
    </w:p>
    <w:p w14:paraId="1E7E924E" w14:textId="3094ED17" w:rsidR="00FE2518" w:rsidRDefault="002B74D6" w:rsidP="00E469F6">
      <w:pPr>
        <w:spacing w:after="0"/>
      </w:pPr>
      <w:r w:rsidRPr="002B74D6">
        <w:t xml:space="preserve">Cigna </w:t>
      </w:r>
      <w:r w:rsidR="00E5118E">
        <w:t>HealthSpring</w:t>
      </w:r>
      <w:r w:rsidRPr="002B74D6">
        <w:t xml:space="preserve"> </w:t>
      </w:r>
      <w:r>
        <w:t xml:space="preserve">(C0025F) is </w:t>
      </w:r>
      <w:r w:rsidR="00F410BD">
        <w:t>missing</w:t>
      </w:r>
      <w:r w:rsidR="00254233">
        <w:t xml:space="preserve"> Q1</w:t>
      </w:r>
      <w:r w:rsidR="00F410BD">
        <w:t xml:space="preserve"> </w:t>
      </w:r>
      <w:r w:rsidR="002F409A">
        <w:t>2015 – Q</w:t>
      </w:r>
      <w:r w:rsidR="00C642B3">
        <w:t>2</w:t>
      </w:r>
      <w:r w:rsidR="002F409A">
        <w:t xml:space="preserve"> 2018</w:t>
      </w:r>
      <w:r>
        <w:t xml:space="preserve"> </w:t>
      </w:r>
      <w:r w:rsidR="00AE15FF">
        <w:t xml:space="preserve">Part D Medicare </w:t>
      </w:r>
      <w:r w:rsidR="00D35680">
        <w:t>data</w:t>
      </w:r>
      <w:r w:rsidR="002F6AAE">
        <w:t>.</w:t>
      </w:r>
      <w:r w:rsidR="003E0D29">
        <w:t xml:space="preserve"> </w:t>
      </w:r>
      <w:r w:rsidR="00E944FA" w:rsidRPr="00040F0B">
        <w:t xml:space="preserve">Resubmitted </w:t>
      </w:r>
      <w:r w:rsidR="003402C8" w:rsidRPr="00040F0B">
        <w:t>eligibility data</w:t>
      </w:r>
      <w:r w:rsidR="00F85675" w:rsidRPr="00040F0B">
        <w:t xml:space="preserve"> revealed an additional issue with</w:t>
      </w:r>
      <w:r w:rsidR="003402C8" w:rsidRPr="00040F0B">
        <w:t xml:space="preserve"> the payer-assigned contract number</w:t>
      </w:r>
      <w:r w:rsidR="00F85675" w:rsidRPr="00040F0B">
        <w:t>s</w:t>
      </w:r>
      <w:r w:rsidR="003402C8" w:rsidRPr="00040F0B">
        <w:t xml:space="preserve"> that rendered the eligibility and claims data unusable. </w:t>
      </w:r>
      <w:r w:rsidR="00F85675" w:rsidRPr="00040F0B">
        <w:t>Data must be corrected and resubmitted. Its status</w:t>
      </w:r>
      <w:r w:rsidR="003402C8" w:rsidRPr="00040F0B">
        <w:t xml:space="preserve"> will </w:t>
      </w:r>
      <w:r w:rsidR="00B778EE" w:rsidRPr="00040F0B">
        <w:t xml:space="preserve">be </w:t>
      </w:r>
      <w:r w:rsidR="003402C8" w:rsidRPr="00040F0B">
        <w:t>updated with the Q3 2018 release</w:t>
      </w:r>
      <w:r w:rsidR="00161AAB" w:rsidRPr="00040F0B">
        <w:t xml:space="preserve"> which is schedule for the week of January 14, 2019</w:t>
      </w:r>
      <w:r w:rsidR="00D773F8">
        <w:t>.</w:t>
      </w:r>
      <w:r w:rsidR="00CE438B">
        <w:t xml:space="preserve"> </w:t>
      </w:r>
      <w:r w:rsidR="00CE438B" w:rsidRPr="00C51CA4">
        <w:t xml:space="preserve">This payer has approximately </w:t>
      </w:r>
      <w:r w:rsidR="00CE438B">
        <w:t>1,800</w:t>
      </w:r>
      <w:r w:rsidR="00CE438B" w:rsidRPr="00C51CA4">
        <w:t xml:space="preserve"> </w:t>
      </w:r>
      <w:r w:rsidR="00CE438B">
        <w:t>pharmacy members per month</w:t>
      </w:r>
      <w:r w:rsidR="00471117">
        <w:t>,</w:t>
      </w:r>
      <w:r w:rsidR="00CE438B">
        <w:t xml:space="preserve"> which represents less than 1% of commercial pharmacy volume.</w:t>
      </w:r>
    </w:p>
    <w:p w14:paraId="518C071A" w14:textId="6FFE250B" w:rsidR="009577E5" w:rsidRDefault="009577E5" w:rsidP="009577E5">
      <w:pPr>
        <w:pStyle w:val="Heading1"/>
      </w:pPr>
      <w:bookmarkStart w:id="14" w:name="_Toc494379461"/>
      <w:r>
        <w:t>Other</w:t>
      </w:r>
      <w:r w:rsidRPr="001B6E7D">
        <w:t xml:space="preserve"> Release Report</w:t>
      </w:r>
      <w:r>
        <w:t>s</w:t>
      </w:r>
      <w:bookmarkEnd w:id="14"/>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61352A3E" w14:textId="0F0AEFB2" w:rsidR="00035805" w:rsidRDefault="00150D14" w:rsidP="00035805">
      <w:pPr>
        <w:pStyle w:val="ListParagraph"/>
      </w:pPr>
      <w:r>
        <w:t>This report provides a summary by payer and file type of all the data included in this release (Release Summary Pivot worksheet). It also contains worksheets by claim type (DC, PC, and MC) on the match rate to the eligibility file.</w:t>
      </w:r>
      <w:r w:rsidR="00C82EBB">
        <w:t xml:space="preserve"> This report is produced with each quarterly release.</w:t>
      </w:r>
      <w:r w:rsidR="00E469F6">
        <w:t xml:space="preserve"> </w:t>
      </w:r>
    </w:p>
    <w:p w14:paraId="319A25E1" w14:textId="77777777" w:rsidR="00035805" w:rsidRPr="00150D14" w:rsidRDefault="00035805" w:rsidP="00035805">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2897B6E3" w:rsidR="00C82EBB" w:rsidRDefault="00910133" w:rsidP="00C65237">
      <w:pPr>
        <w:ind w:left="720"/>
      </w:pPr>
      <w:r>
        <w:t xml:space="preserve">This release includes a new Payer Index. </w:t>
      </w:r>
      <w:r w:rsidR="00CB6C2F">
        <w:t>W</w:t>
      </w:r>
      <w:r>
        <w:t xml:space="preserve">ith each </w:t>
      </w:r>
      <w:r w:rsidR="00CB6C2F">
        <w:t xml:space="preserve">previous </w:t>
      </w:r>
      <w:r>
        <w:t>release</w:t>
      </w:r>
      <w:r w:rsidR="00CB6C2F">
        <w:t>,</w:t>
      </w:r>
      <w:r>
        <w:t xml:space="preserve"> we included a Payer Activation/Deactivation Report that </w:t>
      </w:r>
      <w:r w:rsidR="00CB6C2F">
        <w:t>contained select</w:t>
      </w:r>
      <w:r>
        <w:t xml:space="preserve"> information </w:t>
      </w:r>
      <w:r w:rsidR="00CB6C2F">
        <w:t xml:space="preserve">from </w:t>
      </w:r>
      <w:r>
        <w:t xml:space="preserve">our portal registration system but only included payers with recent activity. The Payer Index </w:t>
      </w:r>
      <w:r w:rsidR="00CB6C2F">
        <w:t>now contains additional</w:t>
      </w:r>
      <w:r>
        <w:t xml:space="preserve"> information for all payers. </w:t>
      </w:r>
    </w:p>
    <w:p w14:paraId="4780723E" w14:textId="77777777" w:rsidR="009577E5" w:rsidRDefault="009577E5" w:rsidP="00E469F6">
      <w:pPr>
        <w:pStyle w:val="ListParagraph"/>
        <w:numPr>
          <w:ilvl w:val="0"/>
          <w:numId w:val="3"/>
        </w:numPr>
        <w:rPr>
          <w:u w:val="single"/>
        </w:rPr>
      </w:pPr>
      <w:r w:rsidRPr="001B6E7D">
        <w:rPr>
          <w:u w:val="single"/>
        </w:rPr>
        <w:lastRenderedPageBreak/>
        <w:t>Validation Report</w:t>
      </w:r>
    </w:p>
    <w:p w14:paraId="414D99C9" w14:textId="01B9C791" w:rsidR="00DD7D22" w:rsidRDefault="009577E5" w:rsidP="00515B20">
      <w:pPr>
        <w:pStyle w:val="ListParagraph"/>
      </w:pPr>
      <w:r>
        <w:t xml:space="preserve">This report lists all validations that incoming data </w:t>
      </w:r>
      <w:r w:rsidR="00CB6C2F">
        <w:t>are</w:t>
      </w:r>
      <w:r>
        <w:t xml:space="preserve"> checked against,</w:t>
      </w:r>
      <w:r w:rsidR="00005162">
        <w:t xml:space="preserve"> </w:t>
      </w:r>
      <w:r>
        <w:t xml:space="preserve">and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32F5E781" w:rsidR="0037504C" w:rsidRDefault="00F25922" w:rsidP="00794531">
      <w:pPr>
        <w:pStyle w:val="ListParagraph"/>
      </w:pPr>
      <w:r>
        <w:t xml:space="preserve">This document details one user’s methodology for removing duplicate pharmacy claims. </w:t>
      </w:r>
    </w:p>
    <w:p w14:paraId="1EBF1AC1" w14:textId="0C3BE0C3" w:rsidR="00642876" w:rsidRDefault="00642876" w:rsidP="00794531">
      <w:pPr>
        <w:pStyle w:val="ListParagraph"/>
      </w:pPr>
    </w:p>
    <w:p w14:paraId="702A53A8" w14:textId="0BA1AE83" w:rsidR="00642876" w:rsidRPr="00642876" w:rsidRDefault="00642876" w:rsidP="00642876">
      <w:pPr>
        <w:pStyle w:val="ListParagraph"/>
        <w:numPr>
          <w:ilvl w:val="0"/>
          <w:numId w:val="3"/>
        </w:numPr>
        <w:rPr>
          <w:u w:val="single"/>
        </w:rPr>
      </w:pPr>
      <w:r w:rsidRPr="00642876">
        <w:rPr>
          <w:u w:val="single"/>
        </w:rPr>
        <w:t>Frequently Asked Questions</w:t>
      </w:r>
    </w:p>
    <w:p w14:paraId="54B084B2" w14:textId="57D5AF6B" w:rsidR="00642876" w:rsidRDefault="00642876" w:rsidP="00794531">
      <w:pPr>
        <w:pStyle w:val="ListParagraph"/>
      </w:pPr>
      <w:r>
        <w:t xml:space="preserve">This resource on the MHDO website is available to answer questions about the APCD: </w:t>
      </w:r>
      <w:hyperlink r:id="rId15" w:history="1">
        <w:r w:rsidRPr="00035805">
          <w:rPr>
            <w:rStyle w:val="Hyperlink"/>
          </w:rPr>
          <w:t>https://mhdo.maine.gov/faqs_data.html#apcd data</w:t>
        </w:r>
      </w:hyperlink>
      <w:r w:rsidR="00035805">
        <w:t xml:space="preserve"> </w:t>
      </w:r>
      <w:r>
        <w:t xml:space="preserve"> </w:t>
      </w:r>
    </w:p>
    <w:p w14:paraId="3BB77A22" w14:textId="08D5312A" w:rsidR="00005162" w:rsidRDefault="00005162" w:rsidP="00794531">
      <w:pPr>
        <w:pStyle w:val="ListParagraph"/>
      </w:pPr>
    </w:p>
    <w:p w14:paraId="75CBBE52" w14:textId="09948862" w:rsidR="00005162" w:rsidRPr="00005162" w:rsidRDefault="00005162" w:rsidP="00005162">
      <w:pPr>
        <w:pStyle w:val="ListParagraph"/>
        <w:numPr>
          <w:ilvl w:val="0"/>
          <w:numId w:val="3"/>
        </w:numPr>
        <w:rPr>
          <w:u w:val="single"/>
        </w:rPr>
      </w:pPr>
      <w:r w:rsidRPr="00005162">
        <w:rPr>
          <w:u w:val="single"/>
        </w:rPr>
        <w:t xml:space="preserve">MHDO Data Dictionary </w:t>
      </w:r>
    </w:p>
    <w:p w14:paraId="52000E26" w14:textId="676746A3" w:rsidR="00A713B5" w:rsidRDefault="00005162" w:rsidP="00A713B5">
      <w:pPr>
        <w:pStyle w:val="ListParagraph"/>
      </w:pPr>
      <w:r w:rsidRPr="00005162">
        <w:t xml:space="preserve">The MHDO </w:t>
      </w:r>
      <w:r w:rsidR="00F01D41">
        <w:t>Data Dictionary</w:t>
      </w:r>
      <w:r w:rsidRPr="00005162">
        <w:t xml:space="preserve"> is an interactive tool to assist data users with understanding the content, format and structure of the MHDO All Payer Claims </w:t>
      </w:r>
      <w:r w:rsidR="005E64EF">
        <w:t xml:space="preserve">Database </w:t>
      </w:r>
      <w:r w:rsidRPr="00005162">
        <w:t>(APCD) data sets.</w:t>
      </w:r>
      <w:r w:rsidR="009F4FA5" w:rsidRPr="009F4FA5">
        <w:t xml:space="preserve"> MHDO has launched the Hospital Data Dictionary, which is now integrated with the APCD Data Dictionary and available </w:t>
      </w:r>
      <w:r w:rsidR="00975A25">
        <w:t>at</w:t>
      </w:r>
      <w:r w:rsidR="009F4FA5">
        <w:t xml:space="preserve"> </w:t>
      </w:r>
      <w:hyperlink r:id="rId16" w:history="1">
        <w:r w:rsidR="009F4FA5" w:rsidRPr="009555ED">
          <w:rPr>
            <w:rStyle w:val="Hyperlink"/>
          </w:rPr>
          <w:t>https://mhdo.maine.gov/mhdo-data-dictionary/</w:t>
        </w:r>
      </w:hyperlink>
      <w:r>
        <w:t xml:space="preserve">    </w:t>
      </w:r>
    </w:p>
    <w:p w14:paraId="7136D9DF" w14:textId="77777777" w:rsidR="00A713B5" w:rsidRPr="00656FCF" w:rsidRDefault="00A713B5" w:rsidP="00A713B5">
      <w:pPr>
        <w:pStyle w:val="ListParagraph"/>
      </w:pPr>
    </w:p>
    <w:p w14:paraId="49147148" w14:textId="40B4AAA5" w:rsidR="00CC20FD" w:rsidRPr="00A713B5" w:rsidRDefault="00A713B5" w:rsidP="00A713B5">
      <w:pPr>
        <w:pStyle w:val="ListParagraph"/>
        <w:numPr>
          <w:ilvl w:val="0"/>
          <w:numId w:val="3"/>
        </w:numPr>
        <w:spacing w:after="0"/>
        <w:rPr>
          <w:u w:val="single"/>
        </w:rPr>
      </w:pPr>
      <w:r w:rsidRPr="00A713B5">
        <w:rPr>
          <w:u w:val="single"/>
        </w:rPr>
        <w:t>Business Rules and Entity Relationship Diagrams (ERDs)</w:t>
      </w:r>
    </w:p>
    <w:p w14:paraId="6E03569A" w14:textId="1D102499" w:rsidR="00A713B5" w:rsidRPr="0037504C" w:rsidRDefault="00A713B5" w:rsidP="00A713B5">
      <w:pPr>
        <w:ind w:left="720"/>
      </w:pPr>
      <w:r w:rsidRPr="00A713B5">
        <w:t>T</w:t>
      </w:r>
      <w:r w:rsidR="00975A25">
        <w:t>h</w:t>
      </w:r>
      <w:r w:rsidR="00DC47A9">
        <w:t>e</w:t>
      </w:r>
      <w:r w:rsidRPr="00A713B5">
        <w:t xml:space="preserve"> Business Rules describe the current methodology used to derive the value-added components of the MHDO APCD. The entity relationship diagrams (ERDs) show the relationships between data tables.</w:t>
      </w:r>
    </w:p>
    <w:p w14:paraId="597C24C0" w14:textId="77777777" w:rsidR="00A713B5" w:rsidRPr="0037504C" w:rsidRDefault="00A713B5">
      <w:pPr>
        <w:ind w:left="720"/>
      </w:pP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ACB3" w14:textId="77777777" w:rsidR="007F02D7" w:rsidRDefault="007F02D7" w:rsidP="00F9542F">
      <w:pPr>
        <w:spacing w:after="0" w:line="240" w:lineRule="auto"/>
      </w:pPr>
      <w:r>
        <w:separator/>
      </w:r>
    </w:p>
  </w:endnote>
  <w:endnote w:type="continuationSeparator" w:id="0">
    <w:p w14:paraId="6EC72316" w14:textId="77777777" w:rsidR="007F02D7" w:rsidRDefault="007F02D7" w:rsidP="00F9542F">
      <w:pPr>
        <w:spacing w:after="0" w:line="240" w:lineRule="auto"/>
      </w:pPr>
      <w:r>
        <w:continuationSeparator/>
      </w:r>
    </w:p>
  </w:endnote>
  <w:endnote w:type="continuationNotice" w:id="1">
    <w:p w14:paraId="7642F4E0" w14:textId="77777777" w:rsidR="007F02D7" w:rsidRDefault="007F0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7C853630" w14:textId="0B192D27" w:rsidR="006156AB" w:rsidRDefault="006156AB" w:rsidP="00AC7262">
        <w:pPr>
          <w:pStyle w:val="Footer"/>
          <w:pBdr>
            <w:top w:val="single" w:sz="4" w:space="1" w:color="auto"/>
          </w:pBdr>
        </w:pPr>
        <w:r>
          <w:t xml:space="preserve">Page | </w:t>
        </w:r>
        <w:r>
          <w:fldChar w:fldCharType="begin"/>
        </w:r>
        <w:r>
          <w:instrText xml:space="preserve"> PAGE   \* MERGEFORMAT </w:instrText>
        </w:r>
        <w:r>
          <w:fldChar w:fldCharType="separate"/>
        </w:r>
        <w:r w:rsidR="00AB6714">
          <w:rPr>
            <w:noProof/>
          </w:rPr>
          <w:t>1</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3ACE" w14:textId="77777777" w:rsidR="007F02D7" w:rsidRDefault="007F02D7" w:rsidP="00F9542F">
      <w:pPr>
        <w:spacing w:after="0" w:line="240" w:lineRule="auto"/>
      </w:pPr>
      <w:r>
        <w:separator/>
      </w:r>
    </w:p>
  </w:footnote>
  <w:footnote w:type="continuationSeparator" w:id="0">
    <w:p w14:paraId="4481A877" w14:textId="77777777" w:rsidR="007F02D7" w:rsidRDefault="007F02D7" w:rsidP="00F9542F">
      <w:pPr>
        <w:spacing w:after="0" w:line="240" w:lineRule="auto"/>
      </w:pPr>
      <w:r>
        <w:continuationSeparator/>
      </w:r>
    </w:p>
  </w:footnote>
  <w:footnote w:type="continuationNotice" w:id="1">
    <w:p w14:paraId="5D014AD9" w14:textId="77777777" w:rsidR="007F02D7" w:rsidRDefault="007F02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3144" w14:textId="2FC27F6E" w:rsidR="006156AB" w:rsidRPr="00600031" w:rsidRDefault="006156AB"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3"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6"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8"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3"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6"/>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5"/>
  </w:num>
  <w:num w:numId="12">
    <w:abstractNumId w:val="9"/>
  </w:num>
  <w:num w:numId="13">
    <w:abstractNumId w:val="0"/>
  </w:num>
  <w:num w:numId="14">
    <w:abstractNumId w:val="13"/>
  </w:num>
  <w:num w:numId="15">
    <w:abstractNumId w:val="3"/>
  </w:num>
  <w:num w:numId="16">
    <w:abstractNumId w:val="17"/>
  </w:num>
  <w:num w:numId="17">
    <w:abstractNumId w:val="7"/>
  </w:num>
  <w:num w:numId="18">
    <w:abstractNumId w:val="10"/>
  </w:num>
  <w:num w:numId="19">
    <w:abstractNumId w:val="4"/>
  </w:num>
  <w:num w:numId="20">
    <w:abstractNumId w:val="16"/>
  </w:num>
  <w:num w:numId="21">
    <w:abstractNumId w:val="11"/>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2EEE"/>
    <w:rsid w:val="00005162"/>
    <w:rsid w:val="0000524E"/>
    <w:rsid w:val="00005F78"/>
    <w:rsid w:val="00006577"/>
    <w:rsid w:val="00007778"/>
    <w:rsid w:val="00010193"/>
    <w:rsid w:val="00011604"/>
    <w:rsid w:val="00015957"/>
    <w:rsid w:val="000164F4"/>
    <w:rsid w:val="000166EC"/>
    <w:rsid w:val="00017853"/>
    <w:rsid w:val="0002148F"/>
    <w:rsid w:val="00023093"/>
    <w:rsid w:val="000254B7"/>
    <w:rsid w:val="00031AF5"/>
    <w:rsid w:val="00032707"/>
    <w:rsid w:val="00035805"/>
    <w:rsid w:val="000376CF"/>
    <w:rsid w:val="00040F0B"/>
    <w:rsid w:val="00042696"/>
    <w:rsid w:val="00042DFE"/>
    <w:rsid w:val="00042EA1"/>
    <w:rsid w:val="000440FC"/>
    <w:rsid w:val="00045EFA"/>
    <w:rsid w:val="00056E16"/>
    <w:rsid w:val="000637AB"/>
    <w:rsid w:val="00063E4F"/>
    <w:rsid w:val="00064840"/>
    <w:rsid w:val="00065816"/>
    <w:rsid w:val="0007190F"/>
    <w:rsid w:val="000755CB"/>
    <w:rsid w:val="00076623"/>
    <w:rsid w:val="00084E0E"/>
    <w:rsid w:val="00085229"/>
    <w:rsid w:val="00086B22"/>
    <w:rsid w:val="00087BBD"/>
    <w:rsid w:val="00087F76"/>
    <w:rsid w:val="0009051D"/>
    <w:rsid w:val="00092A06"/>
    <w:rsid w:val="00095CBF"/>
    <w:rsid w:val="000970D5"/>
    <w:rsid w:val="000A0578"/>
    <w:rsid w:val="000A377A"/>
    <w:rsid w:val="000A416B"/>
    <w:rsid w:val="000B2DAD"/>
    <w:rsid w:val="000B3A29"/>
    <w:rsid w:val="000B3A39"/>
    <w:rsid w:val="000B4627"/>
    <w:rsid w:val="000B6EB3"/>
    <w:rsid w:val="000B73B1"/>
    <w:rsid w:val="000C16BC"/>
    <w:rsid w:val="000C3291"/>
    <w:rsid w:val="000C4B76"/>
    <w:rsid w:val="000C66D6"/>
    <w:rsid w:val="000D0BA0"/>
    <w:rsid w:val="000D2B2C"/>
    <w:rsid w:val="000D6EE5"/>
    <w:rsid w:val="000E00BE"/>
    <w:rsid w:val="000E3AAF"/>
    <w:rsid w:val="000E3F3A"/>
    <w:rsid w:val="000F26FC"/>
    <w:rsid w:val="000F2986"/>
    <w:rsid w:val="000F34B5"/>
    <w:rsid w:val="000F34E3"/>
    <w:rsid w:val="000F5E8C"/>
    <w:rsid w:val="000F737C"/>
    <w:rsid w:val="000F7BBC"/>
    <w:rsid w:val="00100056"/>
    <w:rsid w:val="00100269"/>
    <w:rsid w:val="0010117F"/>
    <w:rsid w:val="00101221"/>
    <w:rsid w:val="00104C56"/>
    <w:rsid w:val="00106063"/>
    <w:rsid w:val="001078A9"/>
    <w:rsid w:val="00110667"/>
    <w:rsid w:val="001114A0"/>
    <w:rsid w:val="001121CC"/>
    <w:rsid w:val="001137EE"/>
    <w:rsid w:val="00114030"/>
    <w:rsid w:val="00114103"/>
    <w:rsid w:val="00115179"/>
    <w:rsid w:val="00126F6F"/>
    <w:rsid w:val="0013297C"/>
    <w:rsid w:val="001333C5"/>
    <w:rsid w:val="001338E6"/>
    <w:rsid w:val="001340BD"/>
    <w:rsid w:val="00135C22"/>
    <w:rsid w:val="00136353"/>
    <w:rsid w:val="00137EAC"/>
    <w:rsid w:val="00140052"/>
    <w:rsid w:val="00141096"/>
    <w:rsid w:val="00144DB8"/>
    <w:rsid w:val="00145E2C"/>
    <w:rsid w:val="00150D14"/>
    <w:rsid w:val="00151512"/>
    <w:rsid w:val="00151D9F"/>
    <w:rsid w:val="0015454F"/>
    <w:rsid w:val="001556FE"/>
    <w:rsid w:val="001575A3"/>
    <w:rsid w:val="00161AAB"/>
    <w:rsid w:val="00162C6F"/>
    <w:rsid w:val="00164FF7"/>
    <w:rsid w:val="00167DCE"/>
    <w:rsid w:val="00171F89"/>
    <w:rsid w:val="00173223"/>
    <w:rsid w:val="00174D5F"/>
    <w:rsid w:val="0017524C"/>
    <w:rsid w:val="001769EB"/>
    <w:rsid w:val="001808BA"/>
    <w:rsid w:val="00180959"/>
    <w:rsid w:val="00183AF9"/>
    <w:rsid w:val="00184758"/>
    <w:rsid w:val="001861DB"/>
    <w:rsid w:val="00193858"/>
    <w:rsid w:val="00197103"/>
    <w:rsid w:val="00197EAD"/>
    <w:rsid w:val="001A2822"/>
    <w:rsid w:val="001A30CB"/>
    <w:rsid w:val="001A4155"/>
    <w:rsid w:val="001A5018"/>
    <w:rsid w:val="001A62FE"/>
    <w:rsid w:val="001B3588"/>
    <w:rsid w:val="001B3937"/>
    <w:rsid w:val="001B3B25"/>
    <w:rsid w:val="001B454C"/>
    <w:rsid w:val="001B7A7C"/>
    <w:rsid w:val="001D1CDD"/>
    <w:rsid w:val="001D364D"/>
    <w:rsid w:val="001D4F77"/>
    <w:rsid w:val="001D6036"/>
    <w:rsid w:val="001E0E23"/>
    <w:rsid w:val="001E112B"/>
    <w:rsid w:val="001E2A58"/>
    <w:rsid w:val="001E45DC"/>
    <w:rsid w:val="001F0A01"/>
    <w:rsid w:val="001F1F38"/>
    <w:rsid w:val="001F341C"/>
    <w:rsid w:val="001F42EB"/>
    <w:rsid w:val="001F5A79"/>
    <w:rsid w:val="001F6495"/>
    <w:rsid w:val="001F7E1A"/>
    <w:rsid w:val="00213D53"/>
    <w:rsid w:val="00221163"/>
    <w:rsid w:val="00223442"/>
    <w:rsid w:val="00225B57"/>
    <w:rsid w:val="00227D19"/>
    <w:rsid w:val="00231D3A"/>
    <w:rsid w:val="002355C6"/>
    <w:rsid w:val="00235B7D"/>
    <w:rsid w:val="00235BE9"/>
    <w:rsid w:val="00237F72"/>
    <w:rsid w:val="0024464E"/>
    <w:rsid w:val="00246A3D"/>
    <w:rsid w:val="00246FD3"/>
    <w:rsid w:val="00247201"/>
    <w:rsid w:val="002475DA"/>
    <w:rsid w:val="00247D00"/>
    <w:rsid w:val="00253E7E"/>
    <w:rsid w:val="00254233"/>
    <w:rsid w:val="0026382F"/>
    <w:rsid w:val="00264023"/>
    <w:rsid w:val="00264C8A"/>
    <w:rsid w:val="00267144"/>
    <w:rsid w:val="00267ECE"/>
    <w:rsid w:val="0027108C"/>
    <w:rsid w:val="00271686"/>
    <w:rsid w:val="002776D4"/>
    <w:rsid w:val="00280EE6"/>
    <w:rsid w:val="00283372"/>
    <w:rsid w:val="00283F09"/>
    <w:rsid w:val="002859FD"/>
    <w:rsid w:val="002921E7"/>
    <w:rsid w:val="0029539F"/>
    <w:rsid w:val="0029676B"/>
    <w:rsid w:val="002A1B4C"/>
    <w:rsid w:val="002A7176"/>
    <w:rsid w:val="002B12E3"/>
    <w:rsid w:val="002B13C3"/>
    <w:rsid w:val="002B74D6"/>
    <w:rsid w:val="002C0E4D"/>
    <w:rsid w:val="002C186D"/>
    <w:rsid w:val="002C7944"/>
    <w:rsid w:val="002C7ED7"/>
    <w:rsid w:val="002D6457"/>
    <w:rsid w:val="002D7D87"/>
    <w:rsid w:val="002E06B0"/>
    <w:rsid w:val="002E3F6D"/>
    <w:rsid w:val="002E7ED3"/>
    <w:rsid w:val="002F0DB1"/>
    <w:rsid w:val="002F19AD"/>
    <w:rsid w:val="002F384E"/>
    <w:rsid w:val="002F409A"/>
    <w:rsid w:val="002F4571"/>
    <w:rsid w:val="002F6AAE"/>
    <w:rsid w:val="002F7864"/>
    <w:rsid w:val="002F7F63"/>
    <w:rsid w:val="00300B4D"/>
    <w:rsid w:val="00304172"/>
    <w:rsid w:val="00305763"/>
    <w:rsid w:val="00312119"/>
    <w:rsid w:val="003145A5"/>
    <w:rsid w:val="003153E0"/>
    <w:rsid w:val="00315D54"/>
    <w:rsid w:val="0031740A"/>
    <w:rsid w:val="0031787D"/>
    <w:rsid w:val="00320350"/>
    <w:rsid w:val="003254FC"/>
    <w:rsid w:val="0032744C"/>
    <w:rsid w:val="003278FE"/>
    <w:rsid w:val="0033192D"/>
    <w:rsid w:val="0033725F"/>
    <w:rsid w:val="003402C8"/>
    <w:rsid w:val="00340BB0"/>
    <w:rsid w:val="00347B05"/>
    <w:rsid w:val="0035003B"/>
    <w:rsid w:val="003548C4"/>
    <w:rsid w:val="00355239"/>
    <w:rsid w:val="0035746A"/>
    <w:rsid w:val="00363D35"/>
    <w:rsid w:val="003718CE"/>
    <w:rsid w:val="00373460"/>
    <w:rsid w:val="00373572"/>
    <w:rsid w:val="0037504C"/>
    <w:rsid w:val="003764D5"/>
    <w:rsid w:val="00376E5F"/>
    <w:rsid w:val="00377623"/>
    <w:rsid w:val="00381A38"/>
    <w:rsid w:val="0038241A"/>
    <w:rsid w:val="0038291C"/>
    <w:rsid w:val="00382E59"/>
    <w:rsid w:val="00383CAE"/>
    <w:rsid w:val="00384EFB"/>
    <w:rsid w:val="003850E7"/>
    <w:rsid w:val="00387698"/>
    <w:rsid w:val="00387745"/>
    <w:rsid w:val="003907E7"/>
    <w:rsid w:val="003908AF"/>
    <w:rsid w:val="00390B00"/>
    <w:rsid w:val="00392C89"/>
    <w:rsid w:val="00393959"/>
    <w:rsid w:val="0039760A"/>
    <w:rsid w:val="003A1C94"/>
    <w:rsid w:val="003A3BA7"/>
    <w:rsid w:val="003A7F0A"/>
    <w:rsid w:val="003B09E4"/>
    <w:rsid w:val="003B18F4"/>
    <w:rsid w:val="003B2AE4"/>
    <w:rsid w:val="003B3BE3"/>
    <w:rsid w:val="003B5897"/>
    <w:rsid w:val="003B6F37"/>
    <w:rsid w:val="003C3F11"/>
    <w:rsid w:val="003C4FE2"/>
    <w:rsid w:val="003C57BC"/>
    <w:rsid w:val="003C710D"/>
    <w:rsid w:val="003D1DB9"/>
    <w:rsid w:val="003D4988"/>
    <w:rsid w:val="003D68C7"/>
    <w:rsid w:val="003D6E3B"/>
    <w:rsid w:val="003D701D"/>
    <w:rsid w:val="003E0D29"/>
    <w:rsid w:val="003E2B0E"/>
    <w:rsid w:val="003E5215"/>
    <w:rsid w:val="003E6004"/>
    <w:rsid w:val="003F2D07"/>
    <w:rsid w:val="003F58BA"/>
    <w:rsid w:val="003F6D6D"/>
    <w:rsid w:val="00400DC1"/>
    <w:rsid w:val="00402112"/>
    <w:rsid w:val="00402F96"/>
    <w:rsid w:val="0040398C"/>
    <w:rsid w:val="00404C0C"/>
    <w:rsid w:val="00405AD1"/>
    <w:rsid w:val="00405DEF"/>
    <w:rsid w:val="00414B21"/>
    <w:rsid w:val="00420884"/>
    <w:rsid w:val="00420A05"/>
    <w:rsid w:val="00421BED"/>
    <w:rsid w:val="00421CE1"/>
    <w:rsid w:val="0042425F"/>
    <w:rsid w:val="004276A9"/>
    <w:rsid w:val="00427F66"/>
    <w:rsid w:val="0043410C"/>
    <w:rsid w:val="00446F74"/>
    <w:rsid w:val="00450D2F"/>
    <w:rsid w:val="004550E7"/>
    <w:rsid w:val="004575CB"/>
    <w:rsid w:val="0046319D"/>
    <w:rsid w:val="00463FFF"/>
    <w:rsid w:val="0046574E"/>
    <w:rsid w:val="004701A9"/>
    <w:rsid w:val="00470E00"/>
    <w:rsid w:val="00471117"/>
    <w:rsid w:val="00471151"/>
    <w:rsid w:val="00471431"/>
    <w:rsid w:val="00473EB7"/>
    <w:rsid w:val="004749C7"/>
    <w:rsid w:val="0047582E"/>
    <w:rsid w:val="00477502"/>
    <w:rsid w:val="004815A3"/>
    <w:rsid w:val="004838E8"/>
    <w:rsid w:val="00483DAD"/>
    <w:rsid w:val="00484C10"/>
    <w:rsid w:val="0048545A"/>
    <w:rsid w:val="004861D0"/>
    <w:rsid w:val="00497D85"/>
    <w:rsid w:val="004A312E"/>
    <w:rsid w:val="004A5768"/>
    <w:rsid w:val="004A6CD3"/>
    <w:rsid w:val="004B179C"/>
    <w:rsid w:val="004C27E6"/>
    <w:rsid w:val="004C30B5"/>
    <w:rsid w:val="004C7252"/>
    <w:rsid w:val="004D2AF1"/>
    <w:rsid w:val="004D771A"/>
    <w:rsid w:val="004D79FF"/>
    <w:rsid w:val="004E0304"/>
    <w:rsid w:val="004E20F8"/>
    <w:rsid w:val="004E416B"/>
    <w:rsid w:val="004E5585"/>
    <w:rsid w:val="004F095D"/>
    <w:rsid w:val="004F1C2D"/>
    <w:rsid w:val="004F2487"/>
    <w:rsid w:val="004F6962"/>
    <w:rsid w:val="004F727B"/>
    <w:rsid w:val="00500F49"/>
    <w:rsid w:val="00502C1E"/>
    <w:rsid w:val="00503FF5"/>
    <w:rsid w:val="005042FF"/>
    <w:rsid w:val="00515252"/>
    <w:rsid w:val="00515B20"/>
    <w:rsid w:val="00516133"/>
    <w:rsid w:val="00517C36"/>
    <w:rsid w:val="00521611"/>
    <w:rsid w:val="00522EBD"/>
    <w:rsid w:val="00525A6D"/>
    <w:rsid w:val="005301D3"/>
    <w:rsid w:val="00531BC8"/>
    <w:rsid w:val="00535B6F"/>
    <w:rsid w:val="00537640"/>
    <w:rsid w:val="00542CFC"/>
    <w:rsid w:val="00551AA0"/>
    <w:rsid w:val="005557F1"/>
    <w:rsid w:val="00556741"/>
    <w:rsid w:val="00564699"/>
    <w:rsid w:val="00564DA2"/>
    <w:rsid w:val="005662D5"/>
    <w:rsid w:val="00566B93"/>
    <w:rsid w:val="005714C4"/>
    <w:rsid w:val="0057153E"/>
    <w:rsid w:val="005754E9"/>
    <w:rsid w:val="00581967"/>
    <w:rsid w:val="0058537B"/>
    <w:rsid w:val="00585AE7"/>
    <w:rsid w:val="00585D1B"/>
    <w:rsid w:val="005860EE"/>
    <w:rsid w:val="0059422A"/>
    <w:rsid w:val="005A0C4D"/>
    <w:rsid w:val="005A710F"/>
    <w:rsid w:val="005B120A"/>
    <w:rsid w:val="005B2278"/>
    <w:rsid w:val="005B3CE8"/>
    <w:rsid w:val="005B572A"/>
    <w:rsid w:val="005C3A03"/>
    <w:rsid w:val="005C6EF4"/>
    <w:rsid w:val="005C7657"/>
    <w:rsid w:val="005D47D5"/>
    <w:rsid w:val="005D4CF2"/>
    <w:rsid w:val="005D5A88"/>
    <w:rsid w:val="005D699D"/>
    <w:rsid w:val="005D776E"/>
    <w:rsid w:val="005E2E1D"/>
    <w:rsid w:val="005E3893"/>
    <w:rsid w:val="005E3FD5"/>
    <w:rsid w:val="005E64EF"/>
    <w:rsid w:val="005F09BC"/>
    <w:rsid w:val="005F2082"/>
    <w:rsid w:val="00600031"/>
    <w:rsid w:val="00604B9F"/>
    <w:rsid w:val="00611832"/>
    <w:rsid w:val="00613191"/>
    <w:rsid w:val="00613408"/>
    <w:rsid w:val="00614DEF"/>
    <w:rsid w:val="006156AB"/>
    <w:rsid w:val="00616B82"/>
    <w:rsid w:val="0063077C"/>
    <w:rsid w:val="006308F9"/>
    <w:rsid w:val="006344A8"/>
    <w:rsid w:val="0063488D"/>
    <w:rsid w:val="00636641"/>
    <w:rsid w:val="006366AA"/>
    <w:rsid w:val="00636C80"/>
    <w:rsid w:val="00636D6B"/>
    <w:rsid w:val="006400EB"/>
    <w:rsid w:val="0064060C"/>
    <w:rsid w:val="00642876"/>
    <w:rsid w:val="00647015"/>
    <w:rsid w:val="00650DDE"/>
    <w:rsid w:val="00656E96"/>
    <w:rsid w:val="00656FCF"/>
    <w:rsid w:val="0065713F"/>
    <w:rsid w:val="00667FD3"/>
    <w:rsid w:val="0067303D"/>
    <w:rsid w:val="00676AB4"/>
    <w:rsid w:val="00677FBB"/>
    <w:rsid w:val="00681997"/>
    <w:rsid w:val="006832FA"/>
    <w:rsid w:val="00685004"/>
    <w:rsid w:val="006900B1"/>
    <w:rsid w:val="006936F9"/>
    <w:rsid w:val="00694773"/>
    <w:rsid w:val="006A2A28"/>
    <w:rsid w:val="006A36AA"/>
    <w:rsid w:val="006A4FA5"/>
    <w:rsid w:val="006A5FAA"/>
    <w:rsid w:val="006A6799"/>
    <w:rsid w:val="006B3265"/>
    <w:rsid w:val="006B37C2"/>
    <w:rsid w:val="006C06C1"/>
    <w:rsid w:val="006D030F"/>
    <w:rsid w:val="006D245A"/>
    <w:rsid w:val="006D420C"/>
    <w:rsid w:val="006D7FB5"/>
    <w:rsid w:val="006E3341"/>
    <w:rsid w:val="006E56AF"/>
    <w:rsid w:val="006F06DB"/>
    <w:rsid w:val="006F41DB"/>
    <w:rsid w:val="006F46F3"/>
    <w:rsid w:val="006FA67F"/>
    <w:rsid w:val="00706210"/>
    <w:rsid w:val="00712E0A"/>
    <w:rsid w:val="00717194"/>
    <w:rsid w:val="00717B72"/>
    <w:rsid w:val="007225D5"/>
    <w:rsid w:val="007235F7"/>
    <w:rsid w:val="007248B3"/>
    <w:rsid w:val="00725439"/>
    <w:rsid w:val="007270BE"/>
    <w:rsid w:val="00727D39"/>
    <w:rsid w:val="0073473B"/>
    <w:rsid w:val="00734D50"/>
    <w:rsid w:val="00736C63"/>
    <w:rsid w:val="00737714"/>
    <w:rsid w:val="0074088F"/>
    <w:rsid w:val="00741C0A"/>
    <w:rsid w:val="00745418"/>
    <w:rsid w:val="00747180"/>
    <w:rsid w:val="00750746"/>
    <w:rsid w:val="00751789"/>
    <w:rsid w:val="007544EC"/>
    <w:rsid w:val="0075492F"/>
    <w:rsid w:val="00755AFB"/>
    <w:rsid w:val="00757B7A"/>
    <w:rsid w:val="00760CC1"/>
    <w:rsid w:val="0076617E"/>
    <w:rsid w:val="00767640"/>
    <w:rsid w:val="00777A73"/>
    <w:rsid w:val="007815C5"/>
    <w:rsid w:val="00782585"/>
    <w:rsid w:val="00785A60"/>
    <w:rsid w:val="00786078"/>
    <w:rsid w:val="00791EA4"/>
    <w:rsid w:val="007937D8"/>
    <w:rsid w:val="00794531"/>
    <w:rsid w:val="00797D78"/>
    <w:rsid w:val="00797FDC"/>
    <w:rsid w:val="007A000A"/>
    <w:rsid w:val="007A2B89"/>
    <w:rsid w:val="007A4440"/>
    <w:rsid w:val="007A5106"/>
    <w:rsid w:val="007A59C8"/>
    <w:rsid w:val="007A6E0C"/>
    <w:rsid w:val="007A70E6"/>
    <w:rsid w:val="007B0B32"/>
    <w:rsid w:val="007B0D19"/>
    <w:rsid w:val="007B119D"/>
    <w:rsid w:val="007B20BB"/>
    <w:rsid w:val="007B31D2"/>
    <w:rsid w:val="007B4069"/>
    <w:rsid w:val="007B718C"/>
    <w:rsid w:val="007C3657"/>
    <w:rsid w:val="007C5CE6"/>
    <w:rsid w:val="007D2327"/>
    <w:rsid w:val="007D48EB"/>
    <w:rsid w:val="007D555E"/>
    <w:rsid w:val="007D6686"/>
    <w:rsid w:val="007F003F"/>
    <w:rsid w:val="007F02D7"/>
    <w:rsid w:val="007F2FE3"/>
    <w:rsid w:val="007F5A4A"/>
    <w:rsid w:val="007F5E28"/>
    <w:rsid w:val="007F7B4D"/>
    <w:rsid w:val="00800AED"/>
    <w:rsid w:val="00801AB5"/>
    <w:rsid w:val="0080200D"/>
    <w:rsid w:val="00804CE0"/>
    <w:rsid w:val="00804EAB"/>
    <w:rsid w:val="00806290"/>
    <w:rsid w:val="00806E04"/>
    <w:rsid w:val="00810055"/>
    <w:rsid w:val="00812C57"/>
    <w:rsid w:val="00822524"/>
    <w:rsid w:val="00825C4A"/>
    <w:rsid w:val="008307A3"/>
    <w:rsid w:val="00830950"/>
    <w:rsid w:val="00831524"/>
    <w:rsid w:val="00835FFF"/>
    <w:rsid w:val="008370CE"/>
    <w:rsid w:val="008409FA"/>
    <w:rsid w:val="00840A84"/>
    <w:rsid w:val="00841800"/>
    <w:rsid w:val="00841E5E"/>
    <w:rsid w:val="00842F69"/>
    <w:rsid w:val="00846DCA"/>
    <w:rsid w:val="00853180"/>
    <w:rsid w:val="00853466"/>
    <w:rsid w:val="008576C2"/>
    <w:rsid w:val="00860895"/>
    <w:rsid w:val="0086253F"/>
    <w:rsid w:val="00862546"/>
    <w:rsid w:val="00863AAC"/>
    <w:rsid w:val="00863BF6"/>
    <w:rsid w:val="00864B7E"/>
    <w:rsid w:val="00870A92"/>
    <w:rsid w:val="00872558"/>
    <w:rsid w:val="00872569"/>
    <w:rsid w:val="00875051"/>
    <w:rsid w:val="00876CFE"/>
    <w:rsid w:val="0088227D"/>
    <w:rsid w:val="0088617F"/>
    <w:rsid w:val="0088688B"/>
    <w:rsid w:val="00890A33"/>
    <w:rsid w:val="00890DF6"/>
    <w:rsid w:val="0089190A"/>
    <w:rsid w:val="00897786"/>
    <w:rsid w:val="00897BC5"/>
    <w:rsid w:val="008A1D9A"/>
    <w:rsid w:val="008A32B1"/>
    <w:rsid w:val="008A42B1"/>
    <w:rsid w:val="008A690E"/>
    <w:rsid w:val="008B221D"/>
    <w:rsid w:val="008B2FDE"/>
    <w:rsid w:val="008B31AC"/>
    <w:rsid w:val="008B5786"/>
    <w:rsid w:val="008B6B72"/>
    <w:rsid w:val="008C064F"/>
    <w:rsid w:val="008C1069"/>
    <w:rsid w:val="008C122A"/>
    <w:rsid w:val="008C131F"/>
    <w:rsid w:val="008C1E29"/>
    <w:rsid w:val="008C2F38"/>
    <w:rsid w:val="008C3E5E"/>
    <w:rsid w:val="008C41F0"/>
    <w:rsid w:val="008C6247"/>
    <w:rsid w:val="008D45A1"/>
    <w:rsid w:val="008D6111"/>
    <w:rsid w:val="008D75BA"/>
    <w:rsid w:val="008E0E10"/>
    <w:rsid w:val="008E1000"/>
    <w:rsid w:val="008E3A42"/>
    <w:rsid w:val="008E44CB"/>
    <w:rsid w:val="008F0A03"/>
    <w:rsid w:val="008F1BFA"/>
    <w:rsid w:val="008F749E"/>
    <w:rsid w:val="00901524"/>
    <w:rsid w:val="009018C3"/>
    <w:rsid w:val="00903009"/>
    <w:rsid w:val="00904A9A"/>
    <w:rsid w:val="009055E7"/>
    <w:rsid w:val="00910133"/>
    <w:rsid w:val="00912FAA"/>
    <w:rsid w:val="00913E93"/>
    <w:rsid w:val="0091449E"/>
    <w:rsid w:val="009148FD"/>
    <w:rsid w:val="00914D24"/>
    <w:rsid w:val="009171A8"/>
    <w:rsid w:val="00920E25"/>
    <w:rsid w:val="0092374F"/>
    <w:rsid w:val="009303BB"/>
    <w:rsid w:val="00930B28"/>
    <w:rsid w:val="00930E27"/>
    <w:rsid w:val="009310EA"/>
    <w:rsid w:val="00932E7A"/>
    <w:rsid w:val="00933C40"/>
    <w:rsid w:val="00935294"/>
    <w:rsid w:val="00935379"/>
    <w:rsid w:val="009354C2"/>
    <w:rsid w:val="009375AB"/>
    <w:rsid w:val="00937A70"/>
    <w:rsid w:val="00943894"/>
    <w:rsid w:val="00943C32"/>
    <w:rsid w:val="009442D3"/>
    <w:rsid w:val="0094505D"/>
    <w:rsid w:val="00945EC3"/>
    <w:rsid w:val="00947EE5"/>
    <w:rsid w:val="00947F7E"/>
    <w:rsid w:val="00951429"/>
    <w:rsid w:val="0095358A"/>
    <w:rsid w:val="009577E5"/>
    <w:rsid w:val="00960C4F"/>
    <w:rsid w:val="00961009"/>
    <w:rsid w:val="00961063"/>
    <w:rsid w:val="0096416F"/>
    <w:rsid w:val="00965AB2"/>
    <w:rsid w:val="00971C26"/>
    <w:rsid w:val="00975A25"/>
    <w:rsid w:val="00976368"/>
    <w:rsid w:val="0098208E"/>
    <w:rsid w:val="00983C27"/>
    <w:rsid w:val="00983CAA"/>
    <w:rsid w:val="0098496A"/>
    <w:rsid w:val="009872C5"/>
    <w:rsid w:val="0099335A"/>
    <w:rsid w:val="009938DD"/>
    <w:rsid w:val="00997DE1"/>
    <w:rsid w:val="009A62E5"/>
    <w:rsid w:val="009B318F"/>
    <w:rsid w:val="009B38B4"/>
    <w:rsid w:val="009B4716"/>
    <w:rsid w:val="009B5749"/>
    <w:rsid w:val="009C12A7"/>
    <w:rsid w:val="009C51A9"/>
    <w:rsid w:val="009C5773"/>
    <w:rsid w:val="009D3116"/>
    <w:rsid w:val="009D45F7"/>
    <w:rsid w:val="009D6A3A"/>
    <w:rsid w:val="009E610C"/>
    <w:rsid w:val="009E736B"/>
    <w:rsid w:val="009E7887"/>
    <w:rsid w:val="009E7D90"/>
    <w:rsid w:val="009F1D98"/>
    <w:rsid w:val="009F201C"/>
    <w:rsid w:val="009F209F"/>
    <w:rsid w:val="009F3880"/>
    <w:rsid w:val="009F396B"/>
    <w:rsid w:val="009F4FA5"/>
    <w:rsid w:val="009F5108"/>
    <w:rsid w:val="009F7634"/>
    <w:rsid w:val="00A02D69"/>
    <w:rsid w:val="00A02DFE"/>
    <w:rsid w:val="00A03737"/>
    <w:rsid w:val="00A056FD"/>
    <w:rsid w:val="00A05795"/>
    <w:rsid w:val="00A077A1"/>
    <w:rsid w:val="00A16856"/>
    <w:rsid w:val="00A16D95"/>
    <w:rsid w:val="00A20043"/>
    <w:rsid w:val="00A21B28"/>
    <w:rsid w:val="00A24EDC"/>
    <w:rsid w:val="00A26CD5"/>
    <w:rsid w:val="00A3261D"/>
    <w:rsid w:val="00A3353B"/>
    <w:rsid w:val="00A3453C"/>
    <w:rsid w:val="00A34D43"/>
    <w:rsid w:val="00A36CA1"/>
    <w:rsid w:val="00A37375"/>
    <w:rsid w:val="00A409AA"/>
    <w:rsid w:val="00A438B6"/>
    <w:rsid w:val="00A4419C"/>
    <w:rsid w:val="00A50AC8"/>
    <w:rsid w:val="00A51307"/>
    <w:rsid w:val="00A51367"/>
    <w:rsid w:val="00A56B9A"/>
    <w:rsid w:val="00A56D8B"/>
    <w:rsid w:val="00A61E7C"/>
    <w:rsid w:val="00A624E6"/>
    <w:rsid w:val="00A63267"/>
    <w:rsid w:val="00A66EF9"/>
    <w:rsid w:val="00A713B5"/>
    <w:rsid w:val="00A72716"/>
    <w:rsid w:val="00A74274"/>
    <w:rsid w:val="00A7441D"/>
    <w:rsid w:val="00A75F39"/>
    <w:rsid w:val="00A81163"/>
    <w:rsid w:val="00A828CB"/>
    <w:rsid w:val="00A90E00"/>
    <w:rsid w:val="00A93338"/>
    <w:rsid w:val="00A94307"/>
    <w:rsid w:val="00A94C36"/>
    <w:rsid w:val="00AA1458"/>
    <w:rsid w:val="00AA2CEF"/>
    <w:rsid w:val="00AA68DC"/>
    <w:rsid w:val="00AB2D72"/>
    <w:rsid w:val="00AB3776"/>
    <w:rsid w:val="00AB37A1"/>
    <w:rsid w:val="00AB4FB0"/>
    <w:rsid w:val="00AB528A"/>
    <w:rsid w:val="00AB58D5"/>
    <w:rsid w:val="00AB5D21"/>
    <w:rsid w:val="00AB6714"/>
    <w:rsid w:val="00AC1962"/>
    <w:rsid w:val="00AC51A4"/>
    <w:rsid w:val="00AC6B7D"/>
    <w:rsid w:val="00AC7262"/>
    <w:rsid w:val="00AD2D89"/>
    <w:rsid w:val="00AD4C41"/>
    <w:rsid w:val="00AE04D7"/>
    <w:rsid w:val="00AE0935"/>
    <w:rsid w:val="00AE1481"/>
    <w:rsid w:val="00AE15FF"/>
    <w:rsid w:val="00AE1FF5"/>
    <w:rsid w:val="00AE5738"/>
    <w:rsid w:val="00AF28B5"/>
    <w:rsid w:val="00AF7646"/>
    <w:rsid w:val="00B000C5"/>
    <w:rsid w:val="00B11020"/>
    <w:rsid w:val="00B11B18"/>
    <w:rsid w:val="00B11B5B"/>
    <w:rsid w:val="00B12E16"/>
    <w:rsid w:val="00B22967"/>
    <w:rsid w:val="00B31441"/>
    <w:rsid w:val="00B31629"/>
    <w:rsid w:val="00B320A9"/>
    <w:rsid w:val="00B338DA"/>
    <w:rsid w:val="00B347FA"/>
    <w:rsid w:val="00B3510B"/>
    <w:rsid w:val="00B37194"/>
    <w:rsid w:val="00B40936"/>
    <w:rsid w:val="00B4470A"/>
    <w:rsid w:val="00B47681"/>
    <w:rsid w:val="00B53832"/>
    <w:rsid w:val="00B53972"/>
    <w:rsid w:val="00B55AAB"/>
    <w:rsid w:val="00B56A73"/>
    <w:rsid w:val="00B57347"/>
    <w:rsid w:val="00B60302"/>
    <w:rsid w:val="00B60655"/>
    <w:rsid w:val="00B614CC"/>
    <w:rsid w:val="00B61918"/>
    <w:rsid w:val="00B61D93"/>
    <w:rsid w:val="00B66EE0"/>
    <w:rsid w:val="00B674F9"/>
    <w:rsid w:val="00B72391"/>
    <w:rsid w:val="00B754C2"/>
    <w:rsid w:val="00B75A9B"/>
    <w:rsid w:val="00B75BB9"/>
    <w:rsid w:val="00B778EE"/>
    <w:rsid w:val="00B77E7E"/>
    <w:rsid w:val="00B82594"/>
    <w:rsid w:val="00B82A64"/>
    <w:rsid w:val="00B83FDF"/>
    <w:rsid w:val="00B90753"/>
    <w:rsid w:val="00B91EA0"/>
    <w:rsid w:val="00B924FF"/>
    <w:rsid w:val="00B940EA"/>
    <w:rsid w:val="00B97DF1"/>
    <w:rsid w:val="00BA2C39"/>
    <w:rsid w:val="00BA51AC"/>
    <w:rsid w:val="00BA51EB"/>
    <w:rsid w:val="00BA5850"/>
    <w:rsid w:val="00BB05CA"/>
    <w:rsid w:val="00BB281D"/>
    <w:rsid w:val="00BB341E"/>
    <w:rsid w:val="00BB4DBA"/>
    <w:rsid w:val="00BB56C8"/>
    <w:rsid w:val="00BC4046"/>
    <w:rsid w:val="00BC6666"/>
    <w:rsid w:val="00BD1DD6"/>
    <w:rsid w:val="00BD2522"/>
    <w:rsid w:val="00BD4621"/>
    <w:rsid w:val="00BE0B51"/>
    <w:rsid w:val="00BE31EE"/>
    <w:rsid w:val="00BE4028"/>
    <w:rsid w:val="00BE50CE"/>
    <w:rsid w:val="00BE5D34"/>
    <w:rsid w:val="00BE6E1D"/>
    <w:rsid w:val="00BF06B5"/>
    <w:rsid w:val="00BF1A7B"/>
    <w:rsid w:val="00BF1F90"/>
    <w:rsid w:val="00C0178B"/>
    <w:rsid w:val="00C049AA"/>
    <w:rsid w:val="00C13AC1"/>
    <w:rsid w:val="00C2043F"/>
    <w:rsid w:val="00C21513"/>
    <w:rsid w:val="00C228BE"/>
    <w:rsid w:val="00C25F46"/>
    <w:rsid w:val="00C31DFE"/>
    <w:rsid w:val="00C342F0"/>
    <w:rsid w:val="00C372CA"/>
    <w:rsid w:val="00C3795F"/>
    <w:rsid w:val="00C40BB2"/>
    <w:rsid w:val="00C4132C"/>
    <w:rsid w:val="00C46170"/>
    <w:rsid w:val="00C46851"/>
    <w:rsid w:val="00C508F6"/>
    <w:rsid w:val="00C51CA4"/>
    <w:rsid w:val="00C55D73"/>
    <w:rsid w:val="00C563A0"/>
    <w:rsid w:val="00C57CFA"/>
    <w:rsid w:val="00C6058D"/>
    <w:rsid w:val="00C61839"/>
    <w:rsid w:val="00C642B3"/>
    <w:rsid w:val="00C6449A"/>
    <w:rsid w:val="00C65237"/>
    <w:rsid w:val="00C6550B"/>
    <w:rsid w:val="00C720E0"/>
    <w:rsid w:val="00C7367F"/>
    <w:rsid w:val="00C7382D"/>
    <w:rsid w:val="00C7384C"/>
    <w:rsid w:val="00C7616C"/>
    <w:rsid w:val="00C81DA8"/>
    <w:rsid w:val="00C82EBB"/>
    <w:rsid w:val="00C8344A"/>
    <w:rsid w:val="00C8376D"/>
    <w:rsid w:val="00C83FA0"/>
    <w:rsid w:val="00C856F4"/>
    <w:rsid w:val="00C85DD3"/>
    <w:rsid w:val="00C87F0A"/>
    <w:rsid w:val="00C92151"/>
    <w:rsid w:val="00CA3FA8"/>
    <w:rsid w:val="00CA44F8"/>
    <w:rsid w:val="00CA48F7"/>
    <w:rsid w:val="00CA535A"/>
    <w:rsid w:val="00CA692B"/>
    <w:rsid w:val="00CB3944"/>
    <w:rsid w:val="00CB5286"/>
    <w:rsid w:val="00CB5D01"/>
    <w:rsid w:val="00CB5F1B"/>
    <w:rsid w:val="00CB6A39"/>
    <w:rsid w:val="00CB6C2F"/>
    <w:rsid w:val="00CC20FD"/>
    <w:rsid w:val="00CC23C8"/>
    <w:rsid w:val="00CC314E"/>
    <w:rsid w:val="00CC5049"/>
    <w:rsid w:val="00CC6570"/>
    <w:rsid w:val="00CD102A"/>
    <w:rsid w:val="00CD1925"/>
    <w:rsid w:val="00CD2BC0"/>
    <w:rsid w:val="00CD3ED1"/>
    <w:rsid w:val="00CD638E"/>
    <w:rsid w:val="00CE438B"/>
    <w:rsid w:val="00CE51E1"/>
    <w:rsid w:val="00CE67BE"/>
    <w:rsid w:val="00CE7DD9"/>
    <w:rsid w:val="00CF0818"/>
    <w:rsid w:val="00CF562F"/>
    <w:rsid w:val="00CF5C80"/>
    <w:rsid w:val="00CF7597"/>
    <w:rsid w:val="00CF77C9"/>
    <w:rsid w:val="00D00DF5"/>
    <w:rsid w:val="00D026F7"/>
    <w:rsid w:val="00D03FF6"/>
    <w:rsid w:val="00D06317"/>
    <w:rsid w:val="00D12251"/>
    <w:rsid w:val="00D13522"/>
    <w:rsid w:val="00D14180"/>
    <w:rsid w:val="00D204A1"/>
    <w:rsid w:val="00D206E7"/>
    <w:rsid w:val="00D25649"/>
    <w:rsid w:val="00D25D2B"/>
    <w:rsid w:val="00D35680"/>
    <w:rsid w:val="00D41379"/>
    <w:rsid w:val="00D4747F"/>
    <w:rsid w:val="00D5018A"/>
    <w:rsid w:val="00D51338"/>
    <w:rsid w:val="00D52573"/>
    <w:rsid w:val="00D577F6"/>
    <w:rsid w:val="00D60261"/>
    <w:rsid w:val="00D61A42"/>
    <w:rsid w:val="00D63EF7"/>
    <w:rsid w:val="00D65763"/>
    <w:rsid w:val="00D6662E"/>
    <w:rsid w:val="00D71421"/>
    <w:rsid w:val="00D73B5C"/>
    <w:rsid w:val="00D74E9C"/>
    <w:rsid w:val="00D75426"/>
    <w:rsid w:val="00D773F8"/>
    <w:rsid w:val="00D81507"/>
    <w:rsid w:val="00D839AE"/>
    <w:rsid w:val="00D84302"/>
    <w:rsid w:val="00D847D2"/>
    <w:rsid w:val="00D84BEF"/>
    <w:rsid w:val="00D8557B"/>
    <w:rsid w:val="00D85BAD"/>
    <w:rsid w:val="00D90D2D"/>
    <w:rsid w:val="00D9132C"/>
    <w:rsid w:val="00DA250A"/>
    <w:rsid w:val="00DB61C5"/>
    <w:rsid w:val="00DB7B97"/>
    <w:rsid w:val="00DB7EA4"/>
    <w:rsid w:val="00DC113F"/>
    <w:rsid w:val="00DC1257"/>
    <w:rsid w:val="00DC47A9"/>
    <w:rsid w:val="00DC5B78"/>
    <w:rsid w:val="00DC5F36"/>
    <w:rsid w:val="00DC62FC"/>
    <w:rsid w:val="00DC7685"/>
    <w:rsid w:val="00DC7FBC"/>
    <w:rsid w:val="00DD0C05"/>
    <w:rsid w:val="00DD1C61"/>
    <w:rsid w:val="00DD5FB2"/>
    <w:rsid w:val="00DD66CA"/>
    <w:rsid w:val="00DD7D22"/>
    <w:rsid w:val="00DE090D"/>
    <w:rsid w:val="00DE1090"/>
    <w:rsid w:val="00DE4FCB"/>
    <w:rsid w:val="00DE5740"/>
    <w:rsid w:val="00DE6D3E"/>
    <w:rsid w:val="00DF0013"/>
    <w:rsid w:val="00DF02F3"/>
    <w:rsid w:val="00DF2A83"/>
    <w:rsid w:val="00DF3D71"/>
    <w:rsid w:val="00DF40A2"/>
    <w:rsid w:val="00DF516F"/>
    <w:rsid w:val="00DF6D3F"/>
    <w:rsid w:val="00E00B8B"/>
    <w:rsid w:val="00E01031"/>
    <w:rsid w:val="00E11598"/>
    <w:rsid w:val="00E1171A"/>
    <w:rsid w:val="00E1293C"/>
    <w:rsid w:val="00E15401"/>
    <w:rsid w:val="00E20B59"/>
    <w:rsid w:val="00E23331"/>
    <w:rsid w:val="00E254C0"/>
    <w:rsid w:val="00E26211"/>
    <w:rsid w:val="00E26409"/>
    <w:rsid w:val="00E2666A"/>
    <w:rsid w:val="00E30AE8"/>
    <w:rsid w:val="00E43330"/>
    <w:rsid w:val="00E44267"/>
    <w:rsid w:val="00E44D8F"/>
    <w:rsid w:val="00E469F6"/>
    <w:rsid w:val="00E4701E"/>
    <w:rsid w:val="00E5118E"/>
    <w:rsid w:val="00E51296"/>
    <w:rsid w:val="00E517ED"/>
    <w:rsid w:val="00E5183A"/>
    <w:rsid w:val="00E55F18"/>
    <w:rsid w:val="00E6167D"/>
    <w:rsid w:val="00E6250F"/>
    <w:rsid w:val="00E6684B"/>
    <w:rsid w:val="00E71D56"/>
    <w:rsid w:val="00E72226"/>
    <w:rsid w:val="00E7257F"/>
    <w:rsid w:val="00E734B4"/>
    <w:rsid w:val="00E74374"/>
    <w:rsid w:val="00E7763E"/>
    <w:rsid w:val="00E77C69"/>
    <w:rsid w:val="00E818D2"/>
    <w:rsid w:val="00E8492F"/>
    <w:rsid w:val="00E865B9"/>
    <w:rsid w:val="00E87303"/>
    <w:rsid w:val="00E9369D"/>
    <w:rsid w:val="00E937BC"/>
    <w:rsid w:val="00E944FA"/>
    <w:rsid w:val="00E9600D"/>
    <w:rsid w:val="00E96631"/>
    <w:rsid w:val="00E9787A"/>
    <w:rsid w:val="00EA0F19"/>
    <w:rsid w:val="00EA1300"/>
    <w:rsid w:val="00EA1EDE"/>
    <w:rsid w:val="00EA3657"/>
    <w:rsid w:val="00EA507F"/>
    <w:rsid w:val="00EA6D28"/>
    <w:rsid w:val="00EB0367"/>
    <w:rsid w:val="00EB2F7E"/>
    <w:rsid w:val="00EB78B3"/>
    <w:rsid w:val="00EC06AD"/>
    <w:rsid w:val="00EC106C"/>
    <w:rsid w:val="00EC1661"/>
    <w:rsid w:val="00EC4D1F"/>
    <w:rsid w:val="00EC6BC5"/>
    <w:rsid w:val="00ED2479"/>
    <w:rsid w:val="00ED388E"/>
    <w:rsid w:val="00EE11C4"/>
    <w:rsid w:val="00EE740F"/>
    <w:rsid w:val="00EF2C3D"/>
    <w:rsid w:val="00EF364A"/>
    <w:rsid w:val="00F0103A"/>
    <w:rsid w:val="00F0120C"/>
    <w:rsid w:val="00F01D41"/>
    <w:rsid w:val="00F03922"/>
    <w:rsid w:val="00F0440C"/>
    <w:rsid w:val="00F04C78"/>
    <w:rsid w:val="00F05C7B"/>
    <w:rsid w:val="00F10651"/>
    <w:rsid w:val="00F1380D"/>
    <w:rsid w:val="00F14929"/>
    <w:rsid w:val="00F14BE7"/>
    <w:rsid w:val="00F161FA"/>
    <w:rsid w:val="00F16DCC"/>
    <w:rsid w:val="00F17074"/>
    <w:rsid w:val="00F2078A"/>
    <w:rsid w:val="00F25922"/>
    <w:rsid w:val="00F33A2A"/>
    <w:rsid w:val="00F36D92"/>
    <w:rsid w:val="00F36DFC"/>
    <w:rsid w:val="00F410BD"/>
    <w:rsid w:val="00F41A03"/>
    <w:rsid w:val="00F44694"/>
    <w:rsid w:val="00F45C1E"/>
    <w:rsid w:val="00F46F1E"/>
    <w:rsid w:val="00F47E10"/>
    <w:rsid w:val="00F50D5E"/>
    <w:rsid w:val="00F546C2"/>
    <w:rsid w:val="00F56C72"/>
    <w:rsid w:val="00F57341"/>
    <w:rsid w:val="00F61AE7"/>
    <w:rsid w:val="00F6465C"/>
    <w:rsid w:val="00F649F7"/>
    <w:rsid w:val="00F66B67"/>
    <w:rsid w:val="00F67042"/>
    <w:rsid w:val="00F674CA"/>
    <w:rsid w:val="00F703D7"/>
    <w:rsid w:val="00F71317"/>
    <w:rsid w:val="00F721F0"/>
    <w:rsid w:val="00F73C8D"/>
    <w:rsid w:val="00F81173"/>
    <w:rsid w:val="00F8192B"/>
    <w:rsid w:val="00F81C4D"/>
    <w:rsid w:val="00F82C37"/>
    <w:rsid w:val="00F83D46"/>
    <w:rsid w:val="00F85675"/>
    <w:rsid w:val="00F85873"/>
    <w:rsid w:val="00F9542F"/>
    <w:rsid w:val="00F97D6F"/>
    <w:rsid w:val="00FA2DAE"/>
    <w:rsid w:val="00FA5D54"/>
    <w:rsid w:val="00FA6E28"/>
    <w:rsid w:val="00FB70E2"/>
    <w:rsid w:val="00FC5511"/>
    <w:rsid w:val="00FC66A4"/>
    <w:rsid w:val="00FC7BC4"/>
    <w:rsid w:val="00FD0E10"/>
    <w:rsid w:val="00FD2C4A"/>
    <w:rsid w:val="00FD56C7"/>
    <w:rsid w:val="00FE2518"/>
    <w:rsid w:val="00FE3BC5"/>
    <w:rsid w:val="00FE4763"/>
    <w:rsid w:val="00FE522A"/>
    <w:rsid w:val="00FE556D"/>
    <w:rsid w:val="00FE5DF8"/>
    <w:rsid w:val="00FE76A1"/>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https://www.resdac.org/resconnect/articles/20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mhdo-data-diction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mhdo.maine.gov/faqs_data.html%23apcd%20data" TargetMode="External"/><Relationship Id="rId10" Type="http://schemas.openxmlformats.org/officeDocument/2006/relationships/hyperlink" Target="http://mhdo.maine.gov/imh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Webcontact.MHDO@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5A16D-CF4B-4519-99FD-192CD9EA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Bonsant, Kimberly</cp:lastModifiedBy>
  <cp:revision>2</cp:revision>
  <dcterms:created xsi:type="dcterms:W3CDTF">2018-10-12T19:55:00Z</dcterms:created>
  <dcterms:modified xsi:type="dcterms:W3CDTF">2018-10-12T19:55:00Z</dcterms:modified>
</cp:coreProperties>
</file>