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EB54A" w14:textId="7952E7C1" w:rsidR="00F77061" w:rsidRDefault="00FC7BB9" w:rsidP="00FC7BB9">
      <w:pPr>
        <w:jc w:val="center"/>
      </w:pPr>
      <w:r>
        <w:rPr>
          <w:noProof/>
        </w:rPr>
        <w:drawing>
          <wp:inline distT="0" distB="0" distL="0" distR="0" wp14:anchorId="7C91BED0" wp14:editId="7E521A62">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62541507" w14:textId="77777777" w:rsidR="00FC7BB9" w:rsidRDefault="00FC7BB9" w:rsidP="00FC7BB9">
      <w:pPr>
        <w:pStyle w:val="Title"/>
        <w:rPr>
          <w:rFonts w:asciiTheme="minorHAnsi" w:hAnsiTheme="minorHAnsi"/>
          <w:sz w:val="24"/>
          <w:szCs w:val="24"/>
        </w:rPr>
      </w:pPr>
      <w:bookmarkStart w:id="0" w:name="_Hlk13757131"/>
    </w:p>
    <w:p w14:paraId="170B7659" w14:textId="559222F6" w:rsidR="001B3B9D" w:rsidRPr="009D487B" w:rsidRDefault="001B3B9D" w:rsidP="00FC7BB9">
      <w:pPr>
        <w:pStyle w:val="Title"/>
        <w:rPr>
          <w:rFonts w:asciiTheme="minorHAnsi" w:hAnsiTheme="minorHAnsi"/>
          <w:sz w:val="24"/>
          <w:szCs w:val="24"/>
        </w:rPr>
      </w:pPr>
      <w:r w:rsidRPr="009D487B">
        <w:rPr>
          <w:rFonts w:asciiTheme="minorHAnsi" w:hAnsiTheme="minorHAnsi"/>
          <w:sz w:val="24"/>
          <w:szCs w:val="24"/>
        </w:rPr>
        <w:t xml:space="preserve">90-590 Maine Health Data Organization </w:t>
      </w:r>
    </w:p>
    <w:p w14:paraId="15212267" w14:textId="77777777" w:rsidR="00DC7975" w:rsidRDefault="001B3B9D" w:rsidP="00DC7975">
      <w:pPr>
        <w:pStyle w:val="Title"/>
        <w:rPr>
          <w:rFonts w:asciiTheme="minorHAnsi" w:hAnsiTheme="minorHAnsi"/>
          <w:i/>
          <w:sz w:val="24"/>
          <w:szCs w:val="24"/>
        </w:rPr>
      </w:pPr>
      <w:r w:rsidRPr="009D487B">
        <w:rPr>
          <w:rFonts w:asciiTheme="minorHAnsi" w:hAnsiTheme="minorHAnsi"/>
          <w:sz w:val="24"/>
          <w:szCs w:val="24"/>
        </w:rPr>
        <w:br/>
        <w:t xml:space="preserve">Chapter </w:t>
      </w:r>
      <w:r w:rsidR="00994FD9" w:rsidRPr="009D487B">
        <w:rPr>
          <w:rFonts w:asciiTheme="minorHAnsi" w:hAnsiTheme="minorHAnsi"/>
          <w:sz w:val="24"/>
          <w:szCs w:val="24"/>
        </w:rPr>
        <w:t>120</w:t>
      </w:r>
      <w:r w:rsidR="00EC549E" w:rsidRPr="009D487B">
        <w:rPr>
          <w:rFonts w:asciiTheme="minorHAnsi" w:hAnsiTheme="minorHAnsi"/>
          <w:sz w:val="24"/>
          <w:szCs w:val="24"/>
        </w:rPr>
        <w:t xml:space="preserve">: </w:t>
      </w:r>
      <w:r w:rsidR="00A92709" w:rsidRPr="009D487B">
        <w:rPr>
          <w:rFonts w:asciiTheme="minorHAnsi" w:hAnsiTheme="minorHAnsi"/>
          <w:sz w:val="24"/>
          <w:szCs w:val="24"/>
        </w:rPr>
        <w:t>Release of Data to the Public</w:t>
      </w:r>
      <w:r w:rsidR="00EC549E" w:rsidRPr="009D487B">
        <w:rPr>
          <w:rFonts w:asciiTheme="minorHAnsi" w:hAnsiTheme="minorHAnsi"/>
          <w:sz w:val="24"/>
          <w:szCs w:val="24"/>
        </w:rPr>
        <w:t xml:space="preserve"> </w:t>
      </w:r>
      <w:r w:rsidR="00CA6CBA" w:rsidRPr="009D487B">
        <w:rPr>
          <w:rFonts w:asciiTheme="minorHAnsi" w:hAnsiTheme="minorHAnsi"/>
          <w:i/>
          <w:sz w:val="24"/>
          <w:szCs w:val="24"/>
        </w:rPr>
        <w:t>(</w:t>
      </w:r>
      <w:r w:rsidR="0088402E">
        <w:rPr>
          <w:rFonts w:asciiTheme="minorHAnsi" w:hAnsiTheme="minorHAnsi"/>
          <w:i/>
          <w:sz w:val="24"/>
          <w:szCs w:val="24"/>
        </w:rPr>
        <w:t>Major Substantive</w:t>
      </w:r>
      <w:r w:rsidRPr="009D487B">
        <w:rPr>
          <w:rFonts w:asciiTheme="minorHAnsi" w:hAnsiTheme="minorHAnsi"/>
          <w:i/>
          <w:sz w:val="24"/>
          <w:szCs w:val="24"/>
        </w:rPr>
        <w:t xml:space="preserve"> Rule)</w:t>
      </w:r>
    </w:p>
    <w:p w14:paraId="285EBBD5" w14:textId="751F6634" w:rsidR="00FB41FD" w:rsidRPr="008947D7" w:rsidRDefault="00DC7975" w:rsidP="008947D7">
      <w:pPr>
        <w:pStyle w:val="Title"/>
        <w:rPr>
          <w:rFonts w:asciiTheme="minorHAnsi" w:hAnsiTheme="minorHAnsi"/>
          <w:i/>
          <w:sz w:val="24"/>
          <w:szCs w:val="24"/>
        </w:rPr>
      </w:pPr>
      <w:r w:rsidRPr="00DC7975">
        <w:rPr>
          <w:rFonts w:asciiTheme="minorHAnsi" w:hAnsiTheme="minorHAnsi"/>
          <w:b w:val="0"/>
          <w:bCs/>
          <w:i/>
          <w:sz w:val="24"/>
          <w:szCs w:val="24"/>
        </w:rPr>
        <w:t xml:space="preserve">Note: </w:t>
      </w:r>
      <w:r w:rsidRPr="00DC7975">
        <w:rPr>
          <w:rFonts w:asciiTheme="minorHAnsi" w:hAnsiTheme="minorHAnsi"/>
          <w:b w:val="0"/>
          <w:bCs/>
          <w:i/>
          <w:iCs/>
          <w:sz w:val="24"/>
          <w:szCs w:val="24"/>
        </w:rPr>
        <w:t>This rule requires legislative approval prior to final adoption</w:t>
      </w:r>
      <w:r>
        <w:rPr>
          <w:rFonts w:asciiTheme="minorHAnsi" w:hAnsiTheme="minorHAnsi"/>
          <w:sz w:val="24"/>
          <w:szCs w:val="24"/>
        </w:rPr>
        <w:t>.</w:t>
      </w:r>
    </w:p>
    <w:p w14:paraId="10D40DA9" w14:textId="1DC4F7AF" w:rsidR="00DC7975" w:rsidRDefault="00DC7975" w:rsidP="00DC7975">
      <w:pPr>
        <w:rPr>
          <w:rFonts w:cs="Arial"/>
          <w:b/>
          <w:sz w:val="24"/>
          <w:szCs w:val="24"/>
          <w:u w:val="single"/>
        </w:rPr>
      </w:pPr>
      <w:r w:rsidRPr="00CF634B">
        <w:rPr>
          <w:rFonts w:cs="Arial"/>
          <w:b/>
          <w:sz w:val="24"/>
          <w:szCs w:val="24"/>
          <w:u w:val="single"/>
        </w:rPr>
        <w:t>Table of Contents</w:t>
      </w:r>
    </w:p>
    <w:p w14:paraId="4CEF9026" w14:textId="77777777" w:rsidR="00DC7975" w:rsidRDefault="00DC7975" w:rsidP="00DC7975">
      <w:pPr>
        <w:rPr>
          <w:rFonts w:cs="Arial"/>
          <w:b/>
          <w:sz w:val="24"/>
          <w:szCs w:val="24"/>
          <w:u w:val="single"/>
        </w:rPr>
      </w:pPr>
      <w:r w:rsidRPr="00CF634B">
        <w:rPr>
          <w:rFonts w:cs="Arial"/>
          <w:sz w:val="24"/>
          <w:szCs w:val="24"/>
        </w:rPr>
        <w:t xml:space="preserve">Section I.  Basis Statement. </w:t>
      </w:r>
    </w:p>
    <w:p w14:paraId="2DCB25C0" w14:textId="205C0F89" w:rsidR="00DC7975" w:rsidRPr="00DC7975" w:rsidRDefault="00DC7975" w:rsidP="00DC7975">
      <w:pPr>
        <w:rPr>
          <w:rFonts w:cs="Arial"/>
          <w:b/>
          <w:sz w:val="24"/>
          <w:szCs w:val="24"/>
          <w:u w:val="single"/>
        </w:rPr>
      </w:pPr>
      <w:r w:rsidRPr="00CF634B">
        <w:rPr>
          <w:rFonts w:cs="Arial"/>
          <w:sz w:val="24"/>
          <w:szCs w:val="24"/>
        </w:rPr>
        <w:t>Section II.  Names of Individual</w:t>
      </w:r>
      <w:r w:rsidR="00B4313C">
        <w:rPr>
          <w:rFonts w:cs="Arial"/>
          <w:sz w:val="24"/>
          <w:szCs w:val="24"/>
        </w:rPr>
        <w:t>(</w:t>
      </w:r>
      <w:r w:rsidRPr="00CF634B">
        <w:rPr>
          <w:rFonts w:cs="Arial"/>
          <w:sz w:val="24"/>
          <w:szCs w:val="24"/>
        </w:rPr>
        <w:t>s</w:t>
      </w:r>
      <w:r w:rsidR="00B4313C">
        <w:rPr>
          <w:rFonts w:cs="Arial"/>
          <w:sz w:val="24"/>
          <w:szCs w:val="24"/>
        </w:rPr>
        <w:t>)</w:t>
      </w:r>
      <w:r w:rsidRPr="00CF634B">
        <w:rPr>
          <w:rFonts w:cs="Arial"/>
          <w:sz w:val="24"/>
          <w:szCs w:val="24"/>
        </w:rPr>
        <w:t xml:space="preserve"> that Submitted Comments. </w:t>
      </w:r>
    </w:p>
    <w:p w14:paraId="2DE4629A" w14:textId="77777777" w:rsidR="00DC7975" w:rsidRPr="00CF634B" w:rsidRDefault="00DC7975" w:rsidP="00DC7975">
      <w:pPr>
        <w:rPr>
          <w:rFonts w:cs="Arial"/>
          <w:sz w:val="24"/>
          <w:szCs w:val="24"/>
        </w:rPr>
      </w:pPr>
      <w:r w:rsidRPr="00CF634B">
        <w:rPr>
          <w:rFonts w:cs="Arial"/>
          <w:sz w:val="24"/>
          <w:szCs w:val="24"/>
        </w:rPr>
        <w:t xml:space="preserve">Section III.  Summary of Comments Received by Submitter with Proposed Agency Response. </w:t>
      </w:r>
    </w:p>
    <w:p w14:paraId="0CEED444" w14:textId="77777777" w:rsidR="00DC7975" w:rsidRPr="00CF634B" w:rsidRDefault="00DC7975" w:rsidP="00DC7975">
      <w:pPr>
        <w:rPr>
          <w:rFonts w:cs="Arial"/>
          <w:sz w:val="24"/>
          <w:szCs w:val="24"/>
        </w:rPr>
      </w:pPr>
      <w:r w:rsidRPr="00CF634B">
        <w:rPr>
          <w:rFonts w:cs="Arial"/>
          <w:b/>
          <w:sz w:val="24"/>
          <w:szCs w:val="24"/>
        </w:rPr>
        <w:t>Section I. Basis Statement</w:t>
      </w:r>
      <w:r w:rsidRPr="00CF634B">
        <w:rPr>
          <w:rFonts w:cs="Arial"/>
          <w:sz w:val="24"/>
          <w:szCs w:val="24"/>
        </w:rPr>
        <w:t xml:space="preserve"> </w:t>
      </w:r>
    </w:p>
    <w:bookmarkEnd w:id="0"/>
    <w:p w14:paraId="763C74D1" w14:textId="78B7D882" w:rsidR="00CA6CBA" w:rsidRPr="009D487B" w:rsidRDefault="00CA6CBA" w:rsidP="00CA6CBA">
      <w:pPr>
        <w:pStyle w:val="DefaultText"/>
        <w:rPr>
          <w:rStyle w:val="InitialStyle"/>
          <w:rFonts w:asciiTheme="minorHAnsi" w:hAnsiTheme="minorHAnsi" w:cs="Arial"/>
          <w:szCs w:val="24"/>
        </w:rPr>
      </w:pPr>
      <w:r w:rsidRPr="009D487B">
        <w:rPr>
          <w:rStyle w:val="InitialStyle"/>
          <w:rFonts w:asciiTheme="minorHAnsi" w:hAnsiTheme="minorHAnsi" w:cs="Arial"/>
          <w:szCs w:val="24"/>
        </w:rPr>
        <w:t>The Maine Health Data Organization (MHDO) is charged with collecting health care data.  This Chapter governs the release of data</w:t>
      </w:r>
      <w:r w:rsidR="003840DA" w:rsidRPr="009D487B">
        <w:rPr>
          <w:rStyle w:val="InitialStyle"/>
          <w:rFonts w:asciiTheme="minorHAnsi" w:hAnsiTheme="minorHAnsi" w:cs="Arial"/>
          <w:szCs w:val="24"/>
        </w:rPr>
        <w:t xml:space="preserve"> that the MHDO is authorized to collect</w:t>
      </w:r>
      <w:r w:rsidRPr="009D487B">
        <w:rPr>
          <w:rStyle w:val="InitialStyle"/>
          <w:rFonts w:asciiTheme="minorHAnsi" w:hAnsiTheme="minorHAnsi" w:cs="Arial"/>
          <w:szCs w:val="24"/>
        </w:rPr>
        <w:t xml:space="preserve"> to the public.  The purpose of this rule is to specify the permissible uses of the data; </w:t>
      </w:r>
      <w:r w:rsidR="000D78C6" w:rsidRPr="009D487B">
        <w:rPr>
          <w:rStyle w:val="InitialStyle"/>
          <w:rFonts w:asciiTheme="minorHAnsi" w:hAnsiTheme="minorHAnsi" w:cs="Arial"/>
          <w:szCs w:val="24"/>
        </w:rPr>
        <w:t xml:space="preserve">the releasable data elements available in MHDO’s </w:t>
      </w:r>
      <w:r w:rsidRPr="009D487B">
        <w:rPr>
          <w:rStyle w:val="InitialStyle"/>
          <w:rFonts w:asciiTheme="minorHAnsi" w:hAnsiTheme="minorHAnsi" w:cs="Arial"/>
          <w:szCs w:val="24"/>
        </w:rPr>
        <w:t xml:space="preserve">Level I, II, and III Data </w:t>
      </w:r>
      <w:r w:rsidR="000D78C6" w:rsidRPr="009D487B">
        <w:rPr>
          <w:rStyle w:val="InitialStyle"/>
          <w:rFonts w:asciiTheme="minorHAnsi" w:hAnsiTheme="minorHAnsi" w:cs="Arial"/>
          <w:szCs w:val="24"/>
        </w:rPr>
        <w:t>sets</w:t>
      </w:r>
      <w:r w:rsidRPr="009D487B">
        <w:rPr>
          <w:rStyle w:val="InitialStyle"/>
          <w:rFonts w:asciiTheme="minorHAnsi" w:hAnsiTheme="minorHAnsi" w:cs="Arial"/>
          <w:szCs w:val="24"/>
        </w:rPr>
        <w:t>; the process for which data requests will be reviewed and</w:t>
      </w:r>
      <w:r w:rsidR="000D78C6" w:rsidRPr="009D487B">
        <w:rPr>
          <w:rStyle w:val="InitialStyle"/>
          <w:rFonts w:asciiTheme="minorHAnsi" w:hAnsiTheme="minorHAnsi" w:cs="Arial"/>
          <w:szCs w:val="24"/>
        </w:rPr>
        <w:t xml:space="preserve"> if approved the</w:t>
      </w:r>
      <w:r w:rsidRPr="009D487B">
        <w:rPr>
          <w:rStyle w:val="InitialStyle"/>
          <w:rFonts w:asciiTheme="minorHAnsi" w:hAnsiTheme="minorHAnsi" w:cs="Arial"/>
          <w:szCs w:val="24"/>
        </w:rPr>
        <w:t xml:space="preserve"> data release; public notice of data requests; the MHDO Data Use Agreement (MHDO DUA), MHDO internal use of the data, and the security and protection of the MHDO Data.</w:t>
      </w:r>
    </w:p>
    <w:p w14:paraId="085A5DDB" w14:textId="77777777" w:rsidR="00CA6CBA" w:rsidRPr="009D487B" w:rsidRDefault="00CA6CBA" w:rsidP="00CA6CBA">
      <w:pPr>
        <w:pStyle w:val="DefaultText"/>
        <w:rPr>
          <w:rStyle w:val="InitialStyle"/>
          <w:rFonts w:asciiTheme="minorHAnsi" w:hAnsiTheme="minorHAnsi" w:cs="Arial"/>
          <w:szCs w:val="24"/>
        </w:rPr>
      </w:pPr>
    </w:p>
    <w:p w14:paraId="0DCF4BA4" w14:textId="3F30E465" w:rsidR="00CA6CBA" w:rsidRPr="009D487B" w:rsidRDefault="00CA6CBA" w:rsidP="00CA6CBA">
      <w:pPr>
        <w:pStyle w:val="DefaultText"/>
        <w:rPr>
          <w:rStyle w:val="InitialStyle"/>
          <w:rFonts w:asciiTheme="minorHAnsi" w:hAnsiTheme="minorHAnsi" w:cs="Arial"/>
          <w:szCs w:val="24"/>
        </w:rPr>
      </w:pPr>
      <w:r w:rsidRPr="009D487B">
        <w:rPr>
          <w:rStyle w:val="InitialStyle"/>
          <w:rFonts w:asciiTheme="minorHAnsi" w:hAnsiTheme="minorHAnsi" w:cs="Arial"/>
          <w:szCs w:val="24"/>
        </w:rPr>
        <w:t>These proposed changes updates definitions and several data elements allowable for release to authorized data recipients based on how our data user’s needs have changed; and due to new and existing laws that allow for the collection of certain data elements as well as the release of these data, including PL 2021, Chapter 423 and PL 201</w:t>
      </w:r>
      <w:r w:rsidR="00A370C1">
        <w:rPr>
          <w:rStyle w:val="InitialStyle"/>
          <w:rFonts w:asciiTheme="minorHAnsi" w:hAnsiTheme="minorHAnsi" w:cs="Arial"/>
          <w:szCs w:val="24"/>
        </w:rPr>
        <w:t>7</w:t>
      </w:r>
      <w:r w:rsidRPr="009D487B">
        <w:rPr>
          <w:rStyle w:val="InitialStyle"/>
          <w:rFonts w:asciiTheme="minorHAnsi" w:hAnsiTheme="minorHAnsi" w:cs="Arial"/>
          <w:szCs w:val="24"/>
        </w:rPr>
        <w:t xml:space="preserve">, Chapter 218. </w:t>
      </w:r>
    </w:p>
    <w:p w14:paraId="64958514" w14:textId="77777777" w:rsidR="00CA6CBA" w:rsidRPr="009D487B" w:rsidRDefault="00CA6CBA" w:rsidP="00CA6CBA">
      <w:pPr>
        <w:pStyle w:val="DefaultText"/>
        <w:rPr>
          <w:rStyle w:val="InitialStyle"/>
          <w:rFonts w:asciiTheme="minorHAnsi" w:hAnsiTheme="minorHAnsi" w:cs="Arial"/>
          <w:szCs w:val="24"/>
        </w:rPr>
      </w:pPr>
    </w:p>
    <w:p w14:paraId="3F762053" w14:textId="77777777" w:rsidR="00DC7975" w:rsidRDefault="00CA6CBA" w:rsidP="00CA6CBA">
      <w:pPr>
        <w:pStyle w:val="DefaultText"/>
        <w:rPr>
          <w:rStyle w:val="InitialStyle"/>
          <w:rFonts w:asciiTheme="minorHAnsi" w:hAnsiTheme="minorHAnsi" w:cs="Arial"/>
          <w:szCs w:val="24"/>
        </w:rPr>
      </w:pPr>
      <w:r w:rsidRPr="009D487B">
        <w:rPr>
          <w:rStyle w:val="InitialStyle"/>
          <w:rFonts w:asciiTheme="minorHAnsi" w:hAnsiTheme="minorHAnsi" w:cs="Arial"/>
          <w:szCs w:val="24"/>
        </w:rPr>
        <w:t>It is anticipated that these updates will align the data collection rules and requirements with the release of these data; as well as respond to the needs of our data users as it relates to their use of the</w:t>
      </w:r>
      <w:r w:rsidR="005137B9">
        <w:rPr>
          <w:rStyle w:val="InitialStyle"/>
          <w:rFonts w:asciiTheme="minorHAnsi" w:hAnsiTheme="minorHAnsi" w:cs="Arial"/>
          <w:szCs w:val="24"/>
        </w:rPr>
        <w:t xml:space="preserve"> MHDO</w:t>
      </w:r>
      <w:r w:rsidRPr="009D487B">
        <w:rPr>
          <w:rStyle w:val="InitialStyle"/>
          <w:rFonts w:asciiTheme="minorHAnsi" w:hAnsiTheme="minorHAnsi" w:cs="Arial"/>
          <w:szCs w:val="24"/>
        </w:rPr>
        <w:t xml:space="preserve"> data, including the study of healthcare disparities and inequities.   </w:t>
      </w:r>
    </w:p>
    <w:p w14:paraId="22333419" w14:textId="33F57831" w:rsidR="008225D9" w:rsidRDefault="00CA6CBA" w:rsidP="00CA6CBA">
      <w:pPr>
        <w:pStyle w:val="DefaultText"/>
        <w:rPr>
          <w:rStyle w:val="InitialStyle"/>
          <w:rFonts w:asciiTheme="minorHAnsi" w:hAnsiTheme="minorHAnsi" w:cs="Arial"/>
          <w:szCs w:val="24"/>
        </w:rPr>
      </w:pPr>
      <w:r w:rsidRPr="009D487B">
        <w:rPr>
          <w:rStyle w:val="InitialStyle"/>
          <w:rFonts w:asciiTheme="minorHAnsi" w:hAnsiTheme="minorHAnsi" w:cs="Arial"/>
          <w:szCs w:val="24"/>
        </w:rPr>
        <w:t xml:space="preserve">The MHDO Board met on </w:t>
      </w:r>
      <w:r w:rsidR="00170EDD" w:rsidRPr="005137B9">
        <w:rPr>
          <w:rStyle w:val="InitialStyle"/>
          <w:rFonts w:asciiTheme="minorHAnsi" w:hAnsiTheme="minorHAnsi" w:cs="Arial"/>
          <w:color w:val="auto"/>
          <w:szCs w:val="24"/>
        </w:rPr>
        <w:t xml:space="preserve">May 6, 2021 </w:t>
      </w:r>
      <w:r w:rsidRPr="009D487B">
        <w:rPr>
          <w:rStyle w:val="InitialStyle"/>
          <w:rFonts w:asciiTheme="minorHAnsi" w:hAnsiTheme="minorHAnsi" w:cs="Arial"/>
          <w:szCs w:val="24"/>
        </w:rPr>
        <w:t>and authorized the MHDO to initiate rulemakin</w:t>
      </w:r>
      <w:r w:rsidR="002373C3" w:rsidRPr="009D487B">
        <w:rPr>
          <w:rStyle w:val="InitialStyle"/>
          <w:rFonts w:asciiTheme="minorHAnsi" w:hAnsiTheme="minorHAnsi" w:cs="Arial"/>
          <w:szCs w:val="24"/>
        </w:rPr>
        <w:t>g.</w:t>
      </w:r>
      <w:r w:rsidR="00EB17A2">
        <w:rPr>
          <w:rStyle w:val="InitialStyle"/>
          <w:rFonts w:asciiTheme="minorHAnsi" w:hAnsiTheme="minorHAnsi" w:cs="Arial"/>
          <w:szCs w:val="24"/>
        </w:rPr>
        <w:t xml:space="preserve"> A public hearing was held on November 4, 2021 and one public comment was received during the comment deadline of November 15, 2021.</w:t>
      </w:r>
      <w:r w:rsidR="002373C3" w:rsidRPr="009D487B">
        <w:rPr>
          <w:rStyle w:val="InitialStyle"/>
          <w:rFonts w:asciiTheme="minorHAnsi" w:hAnsiTheme="minorHAnsi" w:cs="Arial"/>
          <w:szCs w:val="24"/>
        </w:rPr>
        <w:t xml:space="preserve">  </w:t>
      </w:r>
      <w:r w:rsidRPr="009D487B">
        <w:rPr>
          <w:rStyle w:val="InitialStyle"/>
          <w:rFonts w:asciiTheme="minorHAnsi" w:hAnsiTheme="minorHAnsi" w:cs="Arial"/>
          <w:szCs w:val="24"/>
        </w:rPr>
        <w:t xml:space="preserve"> </w:t>
      </w:r>
    </w:p>
    <w:p w14:paraId="4945F5CA" w14:textId="77777777" w:rsidR="00D92B3B" w:rsidRDefault="00D92B3B" w:rsidP="00FC7BB9">
      <w:pPr>
        <w:rPr>
          <w:rFonts w:cs="Arial"/>
          <w:b/>
          <w:sz w:val="24"/>
          <w:szCs w:val="24"/>
        </w:rPr>
      </w:pPr>
    </w:p>
    <w:p w14:paraId="623E03FD" w14:textId="363FD11C" w:rsidR="00FC7BB9" w:rsidRPr="00CF634B" w:rsidRDefault="00FC7BB9" w:rsidP="00FC7BB9">
      <w:pPr>
        <w:rPr>
          <w:rFonts w:cs="Arial"/>
          <w:b/>
          <w:sz w:val="24"/>
          <w:szCs w:val="24"/>
        </w:rPr>
      </w:pPr>
      <w:r w:rsidRPr="00CF634B">
        <w:rPr>
          <w:rFonts w:cs="Arial"/>
          <w:b/>
          <w:sz w:val="24"/>
          <w:szCs w:val="24"/>
        </w:rPr>
        <w:lastRenderedPageBreak/>
        <w:t>Section II. Names of Individuals that Submitted Comments</w:t>
      </w:r>
    </w:p>
    <w:p w14:paraId="6726A991" w14:textId="0DFC52EA" w:rsidR="008E3E7E" w:rsidRPr="00FB41FD" w:rsidRDefault="00FC7BB9" w:rsidP="00FC7BB9">
      <w:pPr>
        <w:rPr>
          <w:rFonts w:cs="Arial"/>
          <w:bCs/>
          <w:sz w:val="24"/>
          <w:szCs w:val="24"/>
        </w:rPr>
      </w:pPr>
      <w:r w:rsidRPr="00FB41FD">
        <w:rPr>
          <w:rFonts w:cs="Arial"/>
          <w:bCs/>
          <w:sz w:val="24"/>
          <w:szCs w:val="24"/>
        </w:rPr>
        <w:t>1. Scott Sebasti</w:t>
      </w:r>
      <w:r w:rsidR="008E3E7E" w:rsidRPr="00FB41FD">
        <w:rPr>
          <w:rFonts w:cs="Arial"/>
          <w:bCs/>
          <w:sz w:val="24"/>
          <w:szCs w:val="24"/>
        </w:rPr>
        <w:t>an, Associate General Counsel, UnitedHealthcare</w:t>
      </w:r>
      <w:r w:rsidR="003D6251">
        <w:rPr>
          <w:rFonts w:cs="Arial"/>
          <w:bCs/>
          <w:sz w:val="24"/>
          <w:szCs w:val="24"/>
        </w:rPr>
        <w:t xml:space="preserve"> Insurance Company</w:t>
      </w:r>
    </w:p>
    <w:p w14:paraId="4FFEA4E6" w14:textId="33746A4D" w:rsidR="008E3E7E" w:rsidRDefault="00FC7BB9" w:rsidP="00FC7BB9">
      <w:pPr>
        <w:rPr>
          <w:rFonts w:cs="Arial"/>
          <w:sz w:val="24"/>
          <w:szCs w:val="24"/>
        </w:rPr>
      </w:pPr>
      <w:r w:rsidRPr="00CF634B">
        <w:rPr>
          <w:rFonts w:cs="Arial"/>
          <w:b/>
          <w:sz w:val="24"/>
          <w:szCs w:val="24"/>
        </w:rPr>
        <w:t>Section III. Summary of Comments Received by Submitter with Proposed Agency Response &amp; Action.</w:t>
      </w:r>
      <w:r w:rsidRPr="00CF634B">
        <w:rPr>
          <w:rFonts w:cs="Arial"/>
          <w:sz w:val="24"/>
          <w:szCs w:val="24"/>
        </w:rPr>
        <w:t xml:space="preserve"> </w:t>
      </w:r>
    </w:p>
    <w:p w14:paraId="7533AFD8" w14:textId="72F67553" w:rsidR="00FC7BB9" w:rsidRDefault="00FC7BB9" w:rsidP="00FC7BB9">
      <w:pPr>
        <w:rPr>
          <w:rFonts w:cs="Arial"/>
          <w:sz w:val="24"/>
          <w:szCs w:val="24"/>
        </w:rPr>
      </w:pPr>
      <w:r w:rsidRPr="00CF634B">
        <w:rPr>
          <w:rFonts w:cs="Arial"/>
          <w:sz w:val="24"/>
          <w:szCs w:val="24"/>
        </w:rPr>
        <w:t>Below is a</w:t>
      </w:r>
      <w:r w:rsidR="00B4313C">
        <w:rPr>
          <w:rFonts w:cs="Arial"/>
          <w:sz w:val="24"/>
          <w:szCs w:val="24"/>
        </w:rPr>
        <w:t xml:space="preserve"> copy</w:t>
      </w:r>
      <w:r w:rsidRPr="00CF634B">
        <w:rPr>
          <w:rFonts w:cs="Arial"/>
          <w:sz w:val="24"/>
          <w:szCs w:val="24"/>
        </w:rPr>
        <w:t xml:space="preserve"> of the comments </w:t>
      </w:r>
      <w:r w:rsidR="00B4313C" w:rsidRPr="00CF634B">
        <w:rPr>
          <w:rFonts w:cs="Arial"/>
          <w:sz w:val="24"/>
          <w:szCs w:val="24"/>
        </w:rPr>
        <w:t>received</w:t>
      </w:r>
      <w:r w:rsidR="00B4313C">
        <w:rPr>
          <w:rFonts w:cs="Arial"/>
          <w:sz w:val="24"/>
          <w:szCs w:val="24"/>
        </w:rPr>
        <w:t xml:space="preserve">; </w:t>
      </w:r>
      <w:r w:rsidR="00B4313C" w:rsidRPr="00CF634B">
        <w:rPr>
          <w:rFonts w:cs="Arial"/>
          <w:sz w:val="24"/>
          <w:szCs w:val="24"/>
        </w:rPr>
        <w:t>MHDO’s</w:t>
      </w:r>
      <w:r w:rsidR="00B4313C">
        <w:rPr>
          <w:rFonts w:cs="Arial"/>
          <w:sz w:val="24"/>
          <w:szCs w:val="24"/>
        </w:rPr>
        <w:t xml:space="preserve"> staff </w:t>
      </w:r>
      <w:r w:rsidR="008947D7">
        <w:rPr>
          <w:rFonts w:cs="Arial"/>
          <w:sz w:val="24"/>
          <w:szCs w:val="24"/>
        </w:rPr>
        <w:t xml:space="preserve">responses; </w:t>
      </w:r>
      <w:r w:rsidR="008947D7" w:rsidRPr="00CF634B">
        <w:rPr>
          <w:rFonts w:cs="Arial"/>
          <w:sz w:val="24"/>
          <w:szCs w:val="24"/>
        </w:rPr>
        <w:t>and</w:t>
      </w:r>
      <w:r w:rsidR="00B4313C">
        <w:rPr>
          <w:rFonts w:cs="Arial"/>
          <w:sz w:val="24"/>
          <w:szCs w:val="24"/>
        </w:rPr>
        <w:t xml:space="preserve"> staffs recommended</w:t>
      </w:r>
      <w:r w:rsidRPr="00CF634B">
        <w:rPr>
          <w:rFonts w:cs="Arial"/>
          <w:sz w:val="24"/>
          <w:szCs w:val="24"/>
        </w:rPr>
        <w:t xml:space="preserve"> </w:t>
      </w:r>
      <w:r w:rsidR="008947D7">
        <w:rPr>
          <w:rFonts w:cs="Arial"/>
          <w:sz w:val="24"/>
          <w:szCs w:val="24"/>
        </w:rPr>
        <w:t>b</w:t>
      </w:r>
      <w:r w:rsidRPr="00CF634B">
        <w:rPr>
          <w:rFonts w:cs="Arial"/>
          <w:sz w:val="24"/>
          <w:szCs w:val="24"/>
        </w:rPr>
        <w:t xml:space="preserve">oard </w:t>
      </w:r>
      <w:r w:rsidR="00B4313C">
        <w:rPr>
          <w:rFonts w:cs="Arial"/>
          <w:sz w:val="24"/>
          <w:szCs w:val="24"/>
        </w:rPr>
        <w:t>a</w:t>
      </w:r>
      <w:r w:rsidRPr="00CF634B">
        <w:rPr>
          <w:rFonts w:cs="Arial"/>
          <w:sz w:val="24"/>
          <w:szCs w:val="24"/>
        </w:rPr>
        <w:t xml:space="preserve">ction: </w:t>
      </w:r>
    </w:p>
    <w:p w14:paraId="7AF109F6" w14:textId="28184E34" w:rsidR="00FB41FD" w:rsidRPr="00FB41FD" w:rsidRDefault="00FB41FD" w:rsidP="00FB41FD">
      <w:pPr>
        <w:rPr>
          <w:rFonts w:cs="Arial"/>
          <w:b/>
          <w:sz w:val="24"/>
          <w:szCs w:val="24"/>
        </w:rPr>
      </w:pPr>
      <w:r w:rsidRPr="00FB41FD">
        <w:rPr>
          <w:rFonts w:cs="Arial"/>
          <w:b/>
          <w:sz w:val="24"/>
          <w:szCs w:val="24"/>
        </w:rPr>
        <w:t>1. Scott Sebastian, Associate General Counsel, UnitedHealthcare</w:t>
      </w:r>
      <w:r w:rsidR="003D6251">
        <w:rPr>
          <w:rFonts w:cs="Arial"/>
          <w:b/>
          <w:sz w:val="24"/>
          <w:szCs w:val="24"/>
        </w:rPr>
        <w:t xml:space="preserve"> Insurance Company</w:t>
      </w:r>
    </w:p>
    <w:p w14:paraId="5457B302" w14:textId="77777777" w:rsidR="004066EC" w:rsidRPr="00B4313C" w:rsidRDefault="004066EC" w:rsidP="00FB41FD">
      <w:pPr>
        <w:rPr>
          <w:b/>
          <w:sz w:val="22"/>
          <w:szCs w:val="22"/>
        </w:rPr>
      </w:pPr>
      <w:r w:rsidRPr="00B4313C">
        <w:rPr>
          <w:b/>
          <w:color w:val="20161B"/>
          <w:sz w:val="22"/>
          <w:szCs w:val="22"/>
        </w:rPr>
        <w:t>Non-Claims-Based</w:t>
      </w:r>
      <w:r w:rsidRPr="00B4313C">
        <w:rPr>
          <w:b/>
          <w:color w:val="20161B"/>
          <w:spacing w:val="14"/>
          <w:sz w:val="22"/>
          <w:szCs w:val="22"/>
        </w:rPr>
        <w:t xml:space="preserve"> </w:t>
      </w:r>
      <w:r w:rsidRPr="00B4313C">
        <w:rPr>
          <w:b/>
          <w:color w:val="20161B"/>
          <w:sz w:val="22"/>
          <w:szCs w:val="22"/>
        </w:rPr>
        <w:t>Payments</w:t>
      </w:r>
    </w:p>
    <w:p w14:paraId="437B36EF" w14:textId="7A1436B2" w:rsidR="004066EC" w:rsidRDefault="004066EC" w:rsidP="00FB41FD">
      <w:pPr>
        <w:rPr>
          <w:rFonts w:cs="Arial"/>
          <w:sz w:val="24"/>
          <w:szCs w:val="24"/>
        </w:rPr>
      </w:pPr>
      <w:r w:rsidRPr="00FB41FD">
        <w:rPr>
          <w:rFonts w:cs="Arial"/>
          <w:sz w:val="24"/>
          <w:szCs w:val="24"/>
        </w:rPr>
        <w:t>With the addition of non-claims-based payments to the MHDO data collection regulation, we understand that the MHDO desires to understand the payment methodologies used in the state more fully. However, MHDO's inclusion of this new i</w:t>
      </w:r>
      <w:r w:rsidR="00FB41FD">
        <w:rPr>
          <w:rFonts w:cs="Arial"/>
          <w:sz w:val="24"/>
          <w:szCs w:val="24"/>
        </w:rPr>
        <w:t>n</w:t>
      </w:r>
      <w:r w:rsidRPr="00FB41FD">
        <w:rPr>
          <w:rFonts w:cs="Arial"/>
          <w:sz w:val="24"/>
          <w:szCs w:val="24"/>
        </w:rPr>
        <w:t>fo</w:t>
      </w:r>
      <w:r w:rsidR="00FB41FD">
        <w:rPr>
          <w:rFonts w:cs="Arial"/>
          <w:sz w:val="24"/>
          <w:szCs w:val="24"/>
        </w:rPr>
        <w:t>rm</w:t>
      </w:r>
      <w:r w:rsidRPr="00FB41FD">
        <w:rPr>
          <w:rFonts w:cs="Arial"/>
          <w:sz w:val="24"/>
          <w:szCs w:val="24"/>
        </w:rPr>
        <w:t>ation as part of data sets that it will release to external parties is particularly concerning given the MHDO's repeated willingness to release competitive financial information to competitor payers and providers in the state.</w:t>
      </w:r>
    </w:p>
    <w:p w14:paraId="6EC0150D" w14:textId="74834FF5" w:rsidR="004066EC" w:rsidRDefault="004066EC" w:rsidP="00FB41FD">
      <w:pPr>
        <w:rPr>
          <w:rFonts w:cs="Arial"/>
          <w:sz w:val="24"/>
          <w:szCs w:val="24"/>
        </w:rPr>
      </w:pPr>
      <w:r w:rsidRPr="00FB41FD">
        <w:rPr>
          <w:rFonts w:cs="Arial"/>
          <w:sz w:val="24"/>
          <w:szCs w:val="24"/>
        </w:rPr>
        <w:t>This type of information is considered proprietary financial information and is not</w:t>
      </w:r>
      <w:r w:rsidR="00FB41FD">
        <w:rPr>
          <w:rFonts w:cs="Arial"/>
          <w:sz w:val="24"/>
          <w:szCs w:val="24"/>
        </w:rPr>
        <w:t xml:space="preserve"> </w:t>
      </w:r>
      <w:r w:rsidRPr="00FB41FD">
        <w:rPr>
          <w:rFonts w:cs="Arial"/>
          <w:sz w:val="24"/>
          <w:szCs w:val="24"/>
        </w:rPr>
        <w:t>normally disclosed by payers without adequate protections and restrictions on use. Forced release of proprietary financial information potentially conflicts with long­ established limits on the forced</w:t>
      </w:r>
      <w:r w:rsidR="00FB41FD">
        <w:rPr>
          <w:rFonts w:cs="Arial"/>
          <w:sz w:val="24"/>
          <w:szCs w:val="24"/>
        </w:rPr>
        <w:t xml:space="preserve"> </w:t>
      </w:r>
      <w:r w:rsidRPr="00FB41FD">
        <w:rPr>
          <w:rFonts w:cs="Arial"/>
          <w:sz w:val="24"/>
          <w:szCs w:val="24"/>
        </w:rPr>
        <w:t xml:space="preserve">disclosure of trade </w:t>
      </w:r>
      <w:r w:rsidR="006074C8" w:rsidRPr="00FB41FD">
        <w:rPr>
          <w:rFonts w:cs="Arial"/>
          <w:sz w:val="24"/>
          <w:szCs w:val="24"/>
        </w:rPr>
        <w:t>secrets and</w:t>
      </w:r>
      <w:r w:rsidRPr="00964DD4">
        <w:rPr>
          <w:rFonts w:cs="Arial"/>
          <w:sz w:val="24"/>
          <w:szCs w:val="24"/>
        </w:rPr>
        <w:t xml:space="preserve"> may ha</w:t>
      </w:r>
      <w:r w:rsidR="00964DD4" w:rsidRPr="00964DD4">
        <w:rPr>
          <w:rFonts w:cs="Arial"/>
          <w:sz w:val="24"/>
          <w:szCs w:val="24"/>
        </w:rPr>
        <w:t>rm</w:t>
      </w:r>
      <w:r w:rsidRPr="00FB41FD">
        <w:rPr>
          <w:rFonts w:cs="Arial"/>
          <w:sz w:val="24"/>
          <w:szCs w:val="24"/>
        </w:rPr>
        <w:t xml:space="preserve"> competition in Maine.</w:t>
      </w:r>
    </w:p>
    <w:p w14:paraId="59F490C7" w14:textId="6C9F6F99" w:rsidR="004066EC" w:rsidRDefault="00FB41FD" w:rsidP="00FB41FD">
      <w:pPr>
        <w:rPr>
          <w:rFonts w:cs="Arial"/>
          <w:sz w:val="24"/>
          <w:szCs w:val="24"/>
        </w:rPr>
      </w:pPr>
      <w:r w:rsidRPr="00FB41FD">
        <w:rPr>
          <w:rFonts w:cs="Arial"/>
          <w:noProof/>
          <w:sz w:val="24"/>
          <w:szCs w:val="24"/>
        </w:rPr>
        <mc:AlternateContent>
          <mc:Choice Requires="wpg">
            <w:drawing>
              <wp:anchor distT="0" distB="0" distL="114300" distR="114300" simplePos="0" relativeHeight="251661312" behindDoc="0" locked="0" layoutInCell="1" allowOverlap="1" wp14:anchorId="5D34A4C4" wp14:editId="6C2F3F7D">
                <wp:simplePos x="0" y="0"/>
                <wp:positionH relativeFrom="page">
                  <wp:posOffset>577215</wp:posOffset>
                </wp:positionH>
                <wp:positionV relativeFrom="page">
                  <wp:posOffset>5712460</wp:posOffset>
                </wp:positionV>
                <wp:extent cx="6982460" cy="5374640"/>
                <wp:effectExtent l="0" t="0" r="46990" b="165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2460" cy="5374640"/>
                          <a:chOff x="909" y="8996"/>
                          <a:chExt cx="10996" cy="6342"/>
                        </a:xfrm>
                      </wpg:grpSpPr>
                      <wps:wsp>
                        <wps:cNvPr id="6" name="Line 3"/>
                        <wps:cNvCnPr>
                          <a:cxnSpLocks noChangeShapeType="1"/>
                        </wps:cNvCnPr>
                        <wps:spPr bwMode="auto">
                          <a:xfrm>
                            <a:off x="930" y="15337"/>
                            <a:ext cx="0" cy="0"/>
                          </a:xfrm>
                          <a:prstGeom prst="line">
                            <a:avLst/>
                          </a:prstGeom>
                          <a:noFill/>
                          <a:ln w="17995">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909" y="15259"/>
                            <a:ext cx="10996" cy="0"/>
                          </a:xfrm>
                          <a:prstGeom prst="line">
                            <a:avLst/>
                          </a:prstGeom>
                          <a:noFill/>
                          <a:ln w="58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2FB9B" id="Group 5" o:spid="_x0000_s1026" style="position:absolute;margin-left:45.45pt;margin-top:449.8pt;width:549.8pt;height:423.2pt;z-index:251661312;mso-position-horizontal-relative:page;mso-position-vertical-relative:page" coordorigin="909,8996" coordsize="10996,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">
                <v:line id="Line 3" o:spid="_x0000_s1027" style="position:absolute;visibility:visible;mso-wrap-style:square" from="930,15337" to="930,1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" strokeweight=".49986mm"/>
                <v:line id="Line 4" o:spid="_x0000_s1028" style="position:absolute;visibility:visible;mso-wrap-style:square" from="909,15259" to="11905,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" strokeweight="1.62283mm"/>
                <w10:wrap anchorx="page" anchory="page"/>
              </v:group>
            </w:pict>
          </mc:Fallback>
        </mc:AlternateContent>
      </w:r>
      <w:r w:rsidR="004066EC" w:rsidRPr="00FB41FD">
        <w:rPr>
          <w:rFonts w:cs="Arial"/>
          <w:sz w:val="24"/>
          <w:szCs w:val="24"/>
        </w:rPr>
        <w:t>To account for these risks, the MHDO should enhance its protections on data releases to adequately protect proprietary financial information to ensure that this type of information is not released by the MHDO in a manner inconsistent with legal precedent. Removing this information from MHDO s data release schedule would be an important first step to ensure MHDO has acceptable protections in place for proprietary financial information.</w:t>
      </w:r>
    </w:p>
    <w:p w14:paraId="3695B100" w14:textId="3B893BB1" w:rsidR="00FB41FD" w:rsidRPr="00FB41FD" w:rsidRDefault="004066EC" w:rsidP="00FB41FD">
      <w:pPr>
        <w:rPr>
          <w:rFonts w:cs="Arial"/>
          <w:sz w:val="24"/>
          <w:szCs w:val="24"/>
        </w:rPr>
      </w:pPr>
      <w:r w:rsidRPr="00FB41FD">
        <w:rPr>
          <w:rFonts w:cs="Arial"/>
          <w:sz w:val="24"/>
          <w:szCs w:val="24"/>
        </w:rPr>
        <w:t>As MHDO continues to consider the collection of non-claims-based payments, we</w:t>
      </w:r>
      <w:r w:rsidR="00FB41FD">
        <w:rPr>
          <w:rFonts w:cs="Arial"/>
          <w:sz w:val="24"/>
          <w:szCs w:val="24"/>
        </w:rPr>
        <w:t xml:space="preserve"> </w:t>
      </w:r>
      <w:r w:rsidRPr="00FB41FD">
        <w:rPr>
          <w:rFonts w:cs="Arial"/>
          <w:sz w:val="24"/>
          <w:szCs w:val="24"/>
        </w:rPr>
        <w:t>would also welcome additional discussion on the way potential opportunities t</w:t>
      </w:r>
      <w:r w:rsidR="00FB41FD">
        <w:rPr>
          <w:rFonts w:cs="Arial"/>
          <w:sz w:val="24"/>
          <w:szCs w:val="24"/>
        </w:rPr>
        <w:t xml:space="preserve">o </w:t>
      </w:r>
      <w:r w:rsidR="00FB41FD" w:rsidRPr="00FB41FD">
        <w:rPr>
          <w:rFonts w:cs="Arial"/>
          <w:sz w:val="24"/>
          <w:szCs w:val="24"/>
        </w:rPr>
        <w:t>standardize this reporting. We have experience in other states where</w:t>
      </w:r>
      <w:r w:rsidR="00FB41FD">
        <w:rPr>
          <w:rFonts w:cs="Arial"/>
          <w:sz w:val="24"/>
          <w:szCs w:val="24"/>
        </w:rPr>
        <w:t xml:space="preserve"> </w:t>
      </w:r>
      <w:r w:rsidR="00FB41FD" w:rsidRPr="00FB41FD">
        <w:rPr>
          <w:rFonts w:cs="Arial"/>
          <w:sz w:val="24"/>
          <w:szCs w:val="24"/>
        </w:rPr>
        <w:t>claims d</w:t>
      </w:r>
      <w:r w:rsidR="00FB41FD">
        <w:rPr>
          <w:rFonts w:cs="Arial"/>
          <w:sz w:val="24"/>
          <w:szCs w:val="24"/>
        </w:rPr>
        <w:t>a</w:t>
      </w:r>
      <w:r w:rsidR="00FB41FD" w:rsidRPr="00FB41FD">
        <w:rPr>
          <w:rFonts w:cs="Arial"/>
          <w:sz w:val="24"/>
          <w:szCs w:val="24"/>
        </w:rPr>
        <w:t>tab</w:t>
      </w:r>
      <w:r w:rsidR="00FB41FD">
        <w:rPr>
          <w:rFonts w:cs="Arial"/>
          <w:sz w:val="24"/>
          <w:szCs w:val="24"/>
        </w:rPr>
        <w:t>a</w:t>
      </w:r>
      <w:r w:rsidR="00FB41FD" w:rsidRPr="00FB41FD">
        <w:rPr>
          <w:rFonts w:cs="Arial"/>
          <w:sz w:val="24"/>
          <w:szCs w:val="24"/>
        </w:rPr>
        <w:t>ses have started collecting this type of inform</w:t>
      </w:r>
      <w:r w:rsidR="00FB41FD">
        <w:rPr>
          <w:rFonts w:cs="Arial"/>
          <w:sz w:val="24"/>
          <w:szCs w:val="24"/>
        </w:rPr>
        <w:t>a</w:t>
      </w:r>
      <w:r w:rsidR="00FB41FD" w:rsidRPr="00FB41FD">
        <w:rPr>
          <w:rFonts w:cs="Arial"/>
          <w:sz w:val="24"/>
          <w:szCs w:val="24"/>
        </w:rPr>
        <w:t>tion and believe our experiences could help further M</w:t>
      </w:r>
      <w:r w:rsidR="00FB41FD">
        <w:rPr>
          <w:rFonts w:cs="Arial"/>
          <w:sz w:val="24"/>
          <w:szCs w:val="24"/>
        </w:rPr>
        <w:t>HD</w:t>
      </w:r>
      <w:r w:rsidR="00FB41FD" w:rsidRPr="00FB41FD">
        <w:rPr>
          <w:rFonts w:cs="Arial"/>
          <w:sz w:val="24"/>
          <w:szCs w:val="24"/>
        </w:rPr>
        <w:t>O's goals to better understand the payment</w:t>
      </w:r>
      <w:r w:rsidR="00FB41FD">
        <w:rPr>
          <w:rFonts w:cs="Arial"/>
          <w:sz w:val="24"/>
          <w:szCs w:val="24"/>
        </w:rPr>
        <w:t xml:space="preserve"> </w:t>
      </w:r>
      <w:r w:rsidR="00FB41FD" w:rsidRPr="00FB41FD">
        <w:rPr>
          <w:rFonts w:cs="Arial"/>
          <w:sz w:val="24"/>
          <w:szCs w:val="24"/>
        </w:rPr>
        <w:t>methodologi</w:t>
      </w:r>
      <w:r w:rsidR="00FB41FD">
        <w:rPr>
          <w:rFonts w:cs="Arial"/>
          <w:sz w:val="24"/>
          <w:szCs w:val="24"/>
        </w:rPr>
        <w:t>e</w:t>
      </w:r>
      <w:r w:rsidR="00FB41FD" w:rsidRPr="00FB41FD">
        <w:rPr>
          <w:rFonts w:cs="Arial"/>
          <w:sz w:val="24"/>
          <w:szCs w:val="24"/>
        </w:rPr>
        <w:t>s.</w:t>
      </w:r>
    </w:p>
    <w:p w14:paraId="445162A4" w14:textId="77777777" w:rsidR="00FB41FD" w:rsidRPr="00CF634B" w:rsidRDefault="00FB41FD" w:rsidP="00FB41FD">
      <w:pPr>
        <w:autoSpaceDE w:val="0"/>
        <w:autoSpaceDN w:val="0"/>
        <w:adjustRightInd w:val="0"/>
        <w:rPr>
          <w:rFonts w:cs="Arial"/>
          <w:b/>
          <w:sz w:val="24"/>
          <w:szCs w:val="24"/>
        </w:rPr>
      </w:pPr>
      <w:r w:rsidRPr="00CF634B">
        <w:rPr>
          <w:rFonts w:cs="Arial"/>
          <w:b/>
          <w:sz w:val="24"/>
          <w:szCs w:val="24"/>
        </w:rPr>
        <w:t xml:space="preserve">MHDO Staff Response:  </w:t>
      </w:r>
      <w:r>
        <w:rPr>
          <w:rFonts w:cs="Arial"/>
          <w:bCs/>
          <w:sz w:val="24"/>
          <w:szCs w:val="24"/>
        </w:rPr>
        <w:t xml:space="preserve"> </w:t>
      </w:r>
    </w:p>
    <w:p w14:paraId="2774AE86" w14:textId="09FA255B" w:rsidR="00820575" w:rsidRPr="00B61A9F" w:rsidRDefault="00820575" w:rsidP="00820575">
      <w:pPr>
        <w:rPr>
          <w:rFonts w:cs="Arial"/>
          <w:b/>
          <w:sz w:val="24"/>
          <w:szCs w:val="24"/>
        </w:rPr>
      </w:pPr>
      <w:r w:rsidRPr="00B61A9F">
        <w:rPr>
          <w:sz w:val="24"/>
          <w:szCs w:val="24"/>
        </w:rPr>
        <w:t>Proprietary Data as defined in 90-590 CMR Chapter 120</w:t>
      </w:r>
      <w:r>
        <w:rPr>
          <w:sz w:val="24"/>
          <w:szCs w:val="24"/>
        </w:rPr>
        <w:t xml:space="preserve">, </w:t>
      </w:r>
      <w:r w:rsidRPr="00B61A9F">
        <w:rPr>
          <w:sz w:val="24"/>
          <w:szCs w:val="24"/>
        </w:rPr>
        <w:t xml:space="preserve"> </w:t>
      </w:r>
      <w:r w:rsidRPr="00193B78">
        <w:rPr>
          <w:i/>
          <w:iCs/>
          <w:sz w:val="24"/>
          <w:szCs w:val="24"/>
        </w:rPr>
        <w:t>Release of Data to the Public</w:t>
      </w:r>
      <w:r w:rsidRPr="00B61A9F">
        <w:rPr>
          <w:sz w:val="24"/>
          <w:szCs w:val="24"/>
        </w:rPr>
        <w:t>, is data that is submitted to the MHDO by a Data Provider which has not been made available to the public</w:t>
      </w:r>
      <w:r w:rsidR="00342F54">
        <w:rPr>
          <w:sz w:val="24"/>
          <w:szCs w:val="24"/>
        </w:rPr>
        <w:t xml:space="preserve">; </w:t>
      </w:r>
      <w:r w:rsidRPr="00B61A9F">
        <w:rPr>
          <w:sz w:val="24"/>
          <w:szCs w:val="24"/>
        </w:rPr>
        <w:t xml:space="preserve"> and is information that if made available to the public will directly result in the data provider being placed in a competitive economic disadvantage.</w:t>
      </w:r>
    </w:p>
    <w:p w14:paraId="3BF585B0" w14:textId="4A5236C6" w:rsidR="00090C6D" w:rsidRPr="00342F54" w:rsidRDefault="00090C6D" w:rsidP="00820575">
      <w:pPr>
        <w:rPr>
          <w:rFonts w:cs="Arial"/>
          <w:b/>
          <w:sz w:val="24"/>
          <w:szCs w:val="24"/>
        </w:rPr>
      </w:pPr>
      <w:r w:rsidRPr="00090C6D">
        <w:rPr>
          <w:rFonts w:cstheme="minorHAnsi"/>
          <w:sz w:val="24"/>
          <w:szCs w:val="24"/>
        </w:rPr>
        <w:lastRenderedPageBreak/>
        <w:t xml:space="preserve">In Maine, </w:t>
      </w:r>
      <w:r>
        <w:rPr>
          <w:rFonts w:cstheme="minorHAnsi"/>
          <w:sz w:val="24"/>
          <w:szCs w:val="24"/>
        </w:rPr>
        <w:t>price</w:t>
      </w:r>
      <w:r w:rsidRPr="00090C6D">
        <w:rPr>
          <w:rFonts w:cstheme="minorHAnsi"/>
          <w:sz w:val="24"/>
          <w:szCs w:val="24"/>
        </w:rPr>
        <w:t xml:space="preserve"> transparency is a stated purpose of the MHDO.</w:t>
      </w:r>
      <w:r w:rsidRPr="004A2F0F">
        <w:rPr>
          <w:sz w:val="24"/>
          <w:szCs w:val="24"/>
        </w:rPr>
        <w:t xml:space="preserve"> The</w:t>
      </w:r>
      <w:r w:rsidR="00820575" w:rsidRPr="004A2F0F">
        <w:rPr>
          <w:sz w:val="24"/>
          <w:szCs w:val="24"/>
        </w:rPr>
        <w:t xml:space="preserve"> MHDO claims data that </w:t>
      </w:r>
      <w:r w:rsidR="00820575">
        <w:rPr>
          <w:sz w:val="24"/>
          <w:szCs w:val="24"/>
        </w:rPr>
        <w:t>UnitedHealthcare contends</w:t>
      </w:r>
      <w:r w:rsidR="00820575" w:rsidRPr="004A2F0F">
        <w:rPr>
          <w:sz w:val="24"/>
          <w:szCs w:val="24"/>
        </w:rPr>
        <w:t xml:space="preserve"> is proprietary is publicly reported on the MHDO’s </w:t>
      </w:r>
      <w:r>
        <w:rPr>
          <w:sz w:val="24"/>
          <w:szCs w:val="24"/>
        </w:rPr>
        <w:t xml:space="preserve">price and quality transparency website, </w:t>
      </w:r>
      <w:r w:rsidR="00820575" w:rsidRPr="004A2F0F">
        <w:rPr>
          <w:sz w:val="24"/>
          <w:szCs w:val="24"/>
        </w:rPr>
        <w:t>CompareMaine</w:t>
      </w:r>
      <w:r w:rsidR="008947D7">
        <w:rPr>
          <w:sz w:val="24"/>
          <w:szCs w:val="24"/>
        </w:rPr>
        <w:t>,</w:t>
      </w:r>
      <w:r w:rsidR="00820575" w:rsidRPr="004A2F0F">
        <w:rPr>
          <w:sz w:val="24"/>
          <w:szCs w:val="24"/>
        </w:rPr>
        <w:t xml:space="preserve"> as</w:t>
      </w:r>
      <w:r w:rsidR="00321B26">
        <w:rPr>
          <w:sz w:val="24"/>
          <w:szCs w:val="24"/>
        </w:rPr>
        <w:t xml:space="preserve"> well as in other mandated reports as</w:t>
      </w:r>
      <w:r w:rsidR="00820575" w:rsidRPr="004A2F0F">
        <w:rPr>
          <w:sz w:val="24"/>
          <w:szCs w:val="24"/>
        </w:rPr>
        <w:t xml:space="preserve"> required by MHDO’s governing statute 22 MRS §8712; </w:t>
      </w:r>
      <w:r w:rsidR="00820575">
        <w:rPr>
          <w:sz w:val="24"/>
          <w:szCs w:val="24"/>
        </w:rPr>
        <w:t xml:space="preserve">and </w:t>
      </w:r>
      <w:r w:rsidR="00820575" w:rsidRPr="004A2F0F">
        <w:rPr>
          <w:sz w:val="24"/>
          <w:szCs w:val="24"/>
        </w:rPr>
        <w:t>has been released to authorized MHDO data users for over t</w:t>
      </w:r>
      <w:r w:rsidR="00820575">
        <w:rPr>
          <w:sz w:val="24"/>
          <w:szCs w:val="24"/>
        </w:rPr>
        <w:t>hirteen</w:t>
      </w:r>
      <w:r w:rsidR="00820575" w:rsidRPr="004A2F0F">
        <w:rPr>
          <w:sz w:val="24"/>
          <w:szCs w:val="24"/>
        </w:rPr>
        <w:t xml:space="preserve"> years</w:t>
      </w:r>
      <w:r w:rsidR="00820575">
        <w:rPr>
          <w:sz w:val="24"/>
          <w:szCs w:val="24"/>
        </w:rPr>
        <w:t xml:space="preserve">; </w:t>
      </w:r>
      <w:r w:rsidR="00820575" w:rsidRPr="004A2F0F">
        <w:rPr>
          <w:sz w:val="24"/>
          <w:szCs w:val="24"/>
        </w:rPr>
        <w:t xml:space="preserve"> and as such is n</w:t>
      </w:r>
      <w:r w:rsidR="00937272">
        <w:rPr>
          <w:sz w:val="24"/>
          <w:szCs w:val="24"/>
        </w:rPr>
        <w:t>either</w:t>
      </w:r>
      <w:r w:rsidR="00820575" w:rsidRPr="004A2F0F">
        <w:rPr>
          <w:sz w:val="24"/>
          <w:szCs w:val="24"/>
        </w:rPr>
        <w:t xml:space="preserve"> proprietary data</w:t>
      </w:r>
      <w:r w:rsidR="00937272">
        <w:rPr>
          <w:sz w:val="24"/>
          <w:szCs w:val="24"/>
        </w:rPr>
        <w:t xml:space="preserve"> nor trade secrets</w:t>
      </w:r>
      <w:r w:rsidR="00820575" w:rsidRPr="00090C6D">
        <w:rPr>
          <w:rFonts w:cstheme="minorHAnsi"/>
          <w:sz w:val="24"/>
          <w:szCs w:val="24"/>
        </w:rPr>
        <w:t xml:space="preserve">.   </w:t>
      </w:r>
      <w:r w:rsidR="00342F54">
        <w:rPr>
          <w:rFonts w:cstheme="minorHAnsi"/>
          <w:sz w:val="24"/>
          <w:szCs w:val="24"/>
        </w:rPr>
        <w:t xml:space="preserve">Additionally, </w:t>
      </w:r>
      <w:r w:rsidR="00342F54">
        <w:rPr>
          <w:sz w:val="24"/>
          <w:szCs w:val="24"/>
        </w:rPr>
        <w:t>t</w:t>
      </w:r>
      <w:r w:rsidR="00342F54" w:rsidRPr="00CB1B73">
        <w:rPr>
          <w:sz w:val="24"/>
          <w:szCs w:val="24"/>
        </w:rPr>
        <w:t xml:space="preserve">o date, there is no evidence that the release of MHDO claims data has resulted in an anticompetitive market. In fact, quite the opposite, as stated by several of </w:t>
      </w:r>
      <w:r w:rsidR="00342F54">
        <w:rPr>
          <w:sz w:val="24"/>
          <w:szCs w:val="24"/>
        </w:rPr>
        <w:t xml:space="preserve">UnitedHealthcare’s </w:t>
      </w:r>
      <w:r w:rsidR="00342F54" w:rsidRPr="00CB1B73">
        <w:rPr>
          <w:sz w:val="24"/>
          <w:szCs w:val="24"/>
        </w:rPr>
        <w:t xml:space="preserve">competitors, </w:t>
      </w:r>
      <w:r w:rsidR="00342F54">
        <w:rPr>
          <w:sz w:val="24"/>
          <w:szCs w:val="24"/>
        </w:rPr>
        <w:t>“</w:t>
      </w:r>
      <w:r w:rsidR="00342F54" w:rsidRPr="00CB1B73">
        <w:rPr>
          <w:sz w:val="24"/>
          <w:szCs w:val="24"/>
        </w:rPr>
        <w:t>transparency is what fosters a competitive market</w:t>
      </w:r>
      <w:r w:rsidR="00342F54">
        <w:rPr>
          <w:sz w:val="24"/>
          <w:szCs w:val="24"/>
        </w:rPr>
        <w:t>.”</w:t>
      </w:r>
    </w:p>
    <w:p w14:paraId="1A700753" w14:textId="4160DC70" w:rsidR="00820575" w:rsidRPr="00B61A9F" w:rsidRDefault="00820575" w:rsidP="00820575">
      <w:pPr>
        <w:rPr>
          <w:rFonts w:cs="Arial"/>
          <w:b/>
          <w:sz w:val="24"/>
          <w:szCs w:val="24"/>
        </w:rPr>
      </w:pPr>
      <w:r>
        <w:rPr>
          <w:sz w:val="24"/>
          <w:szCs w:val="24"/>
        </w:rPr>
        <w:t xml:space="preserve">In response to the comment specific to </w:t>
      </w:r>
      <w:r w:rsidRPr="00FB41FD">
        <w:rPr>
          <w:rFonts w:cs="Arial"/>
          <w:sz w:val="24"/>
          <w:szCs w:val="24"/>
        </w:rPr>
        <w:t>adequate protections and restrictions on use</w:t>
      </w:r>
      <w:r>
        <w:rPr>
          <w:sz w:val="24"/>
          <w:szCs w:val="24"/>
        </w:rPr>
        <w:t>, t</w:t>
      </w:r>
      <w:r w:rsidRPr="00B61A9F">
        <w:rPr>
          <w:sz w:val="24"/>
          <w:szCs w:val="24"/>
        </w:rPr>
        <w:t xml:space="preserve">here </w:t>
      </w:r>
      <w:r>
        <w:rPr>
          <w:sz w:val="24"/>
          <w:szCs w:val="24"/>
        </w:rPr>
        <w:t>are</w:t>
      </w:r>
      <w:r w:rsidRPr="00B61A9F">
        <w:rPr>
          <w:sz w:val="24"/>
          <w:szCs w:val="24"/>
        </w:rPr>
        <w:t xml:space="preserve"> provision</w:t>
      </w:r>
      <w:r>
        <w:rPr>
          <w:sz w:val="24"/>
          <w:szCs w:val="24"/>
        </w:rPr>
        <w:t>s</w:t>
      </w:r>
      <w:r w:rsidRPr="00B61A9F">
        <w:rPr>
          <w:sz w:val="24"/>
          <w:szCs w:val="24"/>
        </w:rPr>
        <w:t xml:space="preserve"> in 90-590 CMR Chapter 120</w:t>
      </w:r>
      <w:r>
        <w:rPr>
          <w:sz w:val="24"/>
          <w:szCs w:val="24"/>
        </w:rPr>
        <w:t xml:space="preserve">, that address these issues.  </w:t>
      </w:r>
      <w:r w:rsidR="00090C6D">
        <w:rPr>
          <w:sz w:val="24"/>
          <w:szCs w:val="24"/>
        </w:rPr>
        <w:t>In both Chapter 120 and in</w:t>
      </w:r>
      <w:r w:rsidRPr="00B61A9F">
        <w:rPr>
          <w:sz w:val="24"/>
          <w:szCs w:val="24"/>
        </w:rPr>
        <w:t xml:space="preserve"> the MHDO Data Use Agreement</w:t>
      </w:r>
      <w:r>
        <w:rPr>
          <w:sz w:val="24"/>
          <w:szCs w:val="24"/>
        </w:rPr>
        <w:t xml:space="preserve"> (DUA)</w:t>
      </w:r>
      <w:r w:rsidRPr="00B61A9F">
        <w:rPr>
          <w:sz w:val="24"/>
          <w:szCs w:val="24"/>
        </w:rPr>
        <w:t xml:space="preserve">, which all authorized data requestors and recipients are required to sign and comply with, </w:t>
      </w:r>
      <w:r w:rsidR="00090C6D">
        <w:rPr>
          <w:sz w:val="24"/>
          <w:szCs w:val="24"/>
        </w:rPr>
        <w:t xml:space="preserve">there is a provision </w:t>
      </w:r>
      <w:r w:rsidRPr="00B61A9F">
        <w:rPr>
          <w:sz w:val="24"/>
          <w:szCs w:val="24"/>
        </w:rPr>
        <w:t xml:space="preserve">that prohibits authorized MHDO data </w:t>
      </w:r>
      <w:r>
        <w:rPr>
          <w:sz w:val="24"/>
          <w:szCs w:val="24"/>
        </w:rPr>
        <w:t xml:space="preserve">requestors and </w:t>
      </w:r>
      <w:r w:rsidRPr="00B61A9F">
        <w:rPr>
          <w:sz w:val="24"/>
          <w:szCs w:val="24"/>
        </w:rPr>
        <w:t xml:space="preserve">recipients from misusing MHDO data in any way that would violate law, including anti-competitive behaviors like collusion; and that the MHDO will report any such violation in the use of its data to the appropriate authorities. </w:t>
      </w:r>
    </w:p>
    <w:p w14:paraId="72390BDE" w14:textId="1786DEDF" w:rsidR="008850EE" w:rsidRPr="004A2F0F" w:rsidRDefault="008850EE" w:rsidP="008850EE">
      <w:pPr>
        <w:rPr>
          <w:rFonts w:cs="Arial"/>
          <w:b/>
          <w:sz w:val="24"/>
          <w:szCs w:val="24"/>
        </w:rPr>
      </w:pPr>
      <w:r w:rsidRPr="004A2F0F">
        <w:rPr>
          <w:sz w:val="24"/>
          <w:szCs w:val="24"/>
        </w:rPr>
        <w:t xml:space="preserve">MHDO’s </w:t>
      </w:r>
      <w:r>
        <w:rPr>
          <w:sz w:val="24"/>
          <w:szCs w:val="24"/>
        </w:rPr>
        <w:t>default</w:t>
      </w:r>
      <w:r w:rsidRPr="004A2F0F">
        <w:rPr>
          <w:sz w:val="24"/>
          <w:szCs w:val="24"/>
        </w:rPr>
        <w:t xml:space="preserve"> data release structure anonymizes all payer codes that appear in the claims and eligibility data</w:t>
      </w:r>
      <w:r>
        <w:rPr>
          <w:sz w:val="24"/>
          <w:szCs w:val="24"/>
        </w:rPr>
        <w:t xml:space="preserve"> that is submitted to MHDO.  Meaning, MHDO replaces e</w:t>
      </w:r>
      <w:r w:rsidRPr="004A2F0F">
        <w:rPr>
          <w:sz w:val="24"/>
          <w:szCs w:val="24"/>
        </w:rPr>
        <w:t xml:space="preserve">ach distinct payer code with an integer value </w:t>
      </w:r>
      <w:r>
        <w:rPr>
          <w:sz w:val="24"/>
          <w:szCs w:val="24"/>
        </w:rPr>
        <w:t xml:space="preserve">that </w:t>
      </w:r>
      <w:r w:rsidRPr="004A2F0F">
        <w:rPr>
          <w:sz w:val="24"/>
          <w:szCs w:val="24"/>
        </w:rPr>
        <w:t xml:space="preserve">identifies the payer as either Commercial, Medicaid, or Medicare. </w:t>
      </w:r>
    </w:p>
    <w:p w14:paraId="11892DC0" w14:textId="1FFEB2AB" w:rsidR="008850EE" w:rsidRDefault="008947D7" w:rsidP="008850EE">
      <w:pPr>
        <w:rPr>
          <w:sz w:val="24"/>
          <w:szCs w:val="24"/>
        </w:rPr>
      </w:pPr>
      <w:r>
        <w:rPr>
          <w:sz w:val="24"/>
          <w:szCs w:val="24"/>
        </w:rPr>
        <w:t>The</w:t>
      </w:r>
      <w:r w:rsidR="008850EE">
        <w:rPr>
          <w:sz w:val="24"/>
          <w:szCs w:val="24"/>
        </w:rPr>
        <w:t xml:space="preserve"> release of non-claims based payment dat</w:t>
      </w:r>
      <w:r>
        <w:rPr>
          <w:sz w:val="24"/>
          <w:szCs w:val="24"/>
        </w:rPr>
        <w:t>a</w:t>
      </w:r>
      <w:r w:rsidR="008850EE">
        <w:rPr>
          <w:sz w:val="24"/>
          <w:szCs w:val="24"/>
        </w:rPr>
        <w:t xml:space="preserve"> as described in  Appendix A.5, includes a limited set of data elements (listed below),  that if approved would only be released in an aggregated manner identified by payer category:  </w:t>
      </w:r>
      <w:r w:rsidR="008850EE" w:rsidRPr="004A2F0F">
        <w:rPr>
          <w:sz w:val="24"/>
          <w:szCs w:val="24"/>
        </w:rPr>
        <w:t>Commercial, Medicaid, or Medicare</w:t>
      </w:r>
      <w:r w:rsidR="008850EE">
        <w:rPr>
          <w:sz w:val="24"/>
          <w:szCs w:val="24"/>
        </w:rPr>
        <w:t xml:space="preserve">. </w:t>
      </w:r>
      <w:r w:rsidR="00455F09">
        <w:rPr>
          <w:sz w:val="24"/>
          <w:szCs w:val="24"/>
        </w:rPr>
        <w:t xml:space="preserve">  It is not possible in this structure to associate</w:t>
      </w:r>
      <w:r w:rsidR="002232F6">
        <w:rPr>
          <w:sz w:val="24"/>
          <w:szCs w:val="24"/>
        </w:rPr>
        <w:t xml:space="preserve"> any specific commercial payor with a specific financial arrangement and or a specific dollar amount for non-claims-based payments.</w:t>
      </w:r>
    </w:p>
    <w:p w14:paraId="56ACDA04" w14:textId="26D93890" w:rsidR="008850EE" w:rsidRPr="008947D7" w:rsidRDefault="008850EE" w:rsidP="008850EE">
      <w:pPr>
        <w:ind w:left="720"/>
        <w:rPr>
          <w:sz w:val="22"/>
          <w:szCs w:val="22"/>
        </w:rPr>
      </w:pPr>
      <w:r w:rsidRPr="008947D7">
        <w:rPr>
          <w:sz w:val="22"/>
          <w:szCs w:val="22"/>
        </w:rPr>
        <w:t>Insurance Type/Product Code</w:t>
      </w:r>
      <w:r w:rsidR="002232F6" w:rsidRPr="008947D7">
        <w:rPr>
          <w:sz w:val="22"/>
          <w:szCs w:val="22"/>
        </w:rPr>
        <w:t xml:space="preserve"> (Commercial or Medicaid)</w:t>
      </w:r>
      <w:r w:rsidRPr="008947D7">
        <w:rPr>
          <w:sz w:val="22"/>
          <w:szCs w:val="22"/>
        </w:rPr>
        <w:t xml:space="preserve"> • Total Number of Members • Total Member Months • Total Dollars Non-Claims-Based Payments • Total Dollars Non-Claims-Based Payments (Primary Care Only/Portion)</w:t>
      </w:r>
    </w:p>
    <w:p w14:paraId="6C32D4ED" w14:textId="77777777" w:rsidR="008947D7" w:rsidRDefault="00E1516E" w:rsidP="004066EC">
      <w:pPr>
        <w:rPr>
          <w:rFonts w:cstheme="minorHAnsi"/>
          <w:bCs/>
          <w:sz w:val="24"/>
          <w:szCs w:val="24"/>
        </w:rPr>
      </w:pPr>
      <w:r>
        <w:rPr>
          <w:rFonts w:cstheme="minorHAnsi"/>
          <w:color w:val="333333"/>
          <w:sz w:val="24"/>
          <w:szCs w:val="24"/>
          <w:shd w:val="clear" w:color="auto" w:fill="FFFFFF"/>
        </w:rPr>
        <w:t xml:space="preserve">In response to the last comment made, MHDO </w:t>
      </w:r>
      <w:r w:rsidR="002232F6">
        <w:rPr>
          <w:rFonts w:cstheme="minorHAnsi"/>
          <w:color w:val="333333"/>
          <w:sz w:val="24"/>
          <w:szCs w:val="24"/>
          <w:shd w:val="clear" w:color="auto" w:fill="FFFFFF"/>
        </w:rPr>
        <w:t xml:space="preserve">Staff plans to participate in a discussion that the National Association of Health Data Organizations and the APCD Council is convening to create a national standard for the collection of non-claims-based payments based on best practice and experience from the </w:t>
      </w:r>
      <w:r w:rsidR="008947D7">
        <w:rPr>
          <w:rFonts w:cstheme="minorHAnsi"/>
          <w:color w:val="333333"/>
          <w:sz w:val="24"/>
          <w:szCs w:val="24"/>
          <w:shd w:val="clear" w:color="auto" w:fill="FFFFFF"/>
        </w:rPr>
        <w:t>s</w:t>
      </w:r>
      <w:r w:rsidR="002232F6">
        <w:rPr>
          <w:rFonts w:cstheme="minorHAnsi"/>
          <w:color w:val="333333"/>
          <w:sz w:val="24"/>
          <w:szCs w:val="24"/>
          <w:shd w:val="clear" w:color="auto" w:fill="FFFFFF"/>
        </w:rPr>
        <w:t>tate</w:t>
      </w:r>
      <w:r w:rsidR="008947D7">
        <w:rPr>
          <w:rFonts w:cstheme="minorHAnsi"/>
          <w:color w:val="333333"/>
          <w:sz w:val="24"/>
          <w:szCs w:val="24"/>
          <w:shd w:val="clear" w:color="auto" w:fill="FFFFFF"/>
        </w:rPr>
        <w:t>s</w:t>
      </w:r>
      <w:r w:rsidR="002232F6">
        <w:rPr>
          <w:rFonts w:cstheme="minorHAnsi"/>
          <w:color w:val="333333"/>
          <w:sz w:val="24"/>
          <w:szCs w:val="24"/>
          <w:shd w:val="clear" w:color="auto" w:fill="FFFFFF"/>
        </w:rPr>
        <w:t xml:space="preserve"> and payer</w:t>
      </w:r>
      <w:r w:rsidR="008947D7">
        <w:rPr>
          <w:rFonts w:cstheme="minorHAnsi"/>
          <w:color w:val="333333"/>
          <w:sz w:val="24"/>
          <w:szCs w:val="24"/>
          <w:shd w:val="clear" w:color="auto" w:fill="FFFFFF"/>
        </w:rPr>
        <w:t>s</w:t>
      </w:r>
      <w:r w:rsidR="002232F6">
        <w:rPr>
          <w:rFonts w:cstheme="minorHAnsi"/>
          <w:color w:val="333333"/>
          <w:sz w:val="24"/>
          <w:szCs w:val="24"/>
          <w:shd w:val="clear" w:color="auto" w:fill="FFFFFF"/>
        </w:rPr>
        <w:t xml:space="preserve"> perspective.   We hope UnitedHealthcare participates in the national discussion and look forward to their perspective as we work to balance </w:t>
      </w:r>
      <w:r w:rsidR="008947D7">
        <w:rPr>
          <w:rFonts w:cstheme="minorHAnsi"/>
          <w:color w:val="333333"/>
          <w:sz w:val="24"/>
          <w:szCs w:val="24"/>
          <w:shd w:val="clear" w:color="auto" w:fill="FFFFFF"/>
        </w:rPr>
        <w:t>our legislative mandate to create and maintain a comprehensive data set</w:t>
      </w:r>
      <w:r w:rsidR="002232F6">
        <w:rPr>
          <w:rFonts w:cstheme="minorHAnsi"/>
          <w:color w:val="333333"/>
          <w:sz w:val="24"/>
          <w:szCs w:val="24"/>
          <w:shd w:val="clear" w:color="auto" w:fill="FFFFFF"/>
        </w:rPr>
        <w:t xml:space="preserve"> with understanding the limitations of reporting </w:t>
      </w:r>
      <w:r w:rsidR="008947D7">
        <w:rPr>
          <w:rFonts w:cstheme="minorHAnsi"/>
          <w:color w:val="333333"/>
          <w:sz w:val="24"/>
          <w:szCs w:val="24"/>
          <w:shd w:val="clear" w:color="auto" w:fill="FFFFFF"/>
        </w:rPr>
        <w:t>non-claims-based data.</w:t>
      </w:r>
      <w:r w:rsidR="002232F6">
        <w:rPr>
          <w:rFonts w:cstheme="minorHAnsi"/>
          <w:color w:val="333333"/>
          <w:sz w:val="24"/>
          <w:szCs w:val="24"/>
          <w:shd w:val="clear" w:color="auto" w:fill="FFFFFF"/>
        </w:rPr>
        <w:t xml:space="preserve">  </w:t>
      </w:r>
    </w:p>
    <w:p w14:paraId="179D889B" w14:textId="46843627" w:rsidR="00FB41FD" w:rsidRPr="008947D7" w:rsidRDefault="00FB41FD" w:rsidP="004066EC">
      <w:pPr>
        <w:rPr>
          <w:rFonts w:cstheme="minorHAnsi"/>
          <w:bCs/>
          <w:sz w:val="24"/>
          <w:szCs w:val="24"/>
        </w:rPr>
        <w:sectPr w:rsidR="00FB41FD" w:rsidRPr="008947D7" w:rsidSect="004066EC">
          <w:footerReference w:type="default" r:id="rId10"/>
          <w:pgSz w:w="12240" w:h="15840"/>
          <w:pgMar w:top="1480" w:right="1720" w:bottom="280" w:left="1720" w:header="720" w:footer="720" w:gutter="0"/>
          <w:cols w:space="720"/>
        </w:sectPr>
      </w:pPr>
      <w:r w:rsidRPr="00CF634B">
        <w:rPr>
          <w:rFonts w:cs="Arial"/>
          <w:b/>
          <w:sz w:val="24"/>
          <w:szCs w:val="24"/>
        </w:rPr>
        <w:t>Recommended Board Actio</w:t>
      </w:r>
      <w:r w:rsidR="00CE3E1A">
        <w:rPr>
          <w:rFonts w:cs="Arial"/>
          <w:b/>
          <w:sz w:val="24"/>
          <w:szCs w:val="24"/>
        </w:rPr>
        <w:t xml:space="preserve">n: </w:t>
      </w:r>
      <w:r w:rsidR="00A35F5C">
        <w:rPr>
          <w:rFonts w:cs="Arial"/>
          <w:b/>
          <w:sz w:val="24"/>
          <w:szCs w:val="24"/>
        </w:rPr>
        <w:t xml:space="preserve"> No further action required at this time</w:t>
      </w:r>
      <w:r w:rsidR="008947D7">
        <w:rPr>
          <w:rFonts w:cs="Arial"/>
          <w:b/>
          <w:sz w:val="24"/>
          <w:szCs w:val="24"/>
        </w:rPr>
        <w:t>.</w:t>
      </w:r>
    </w:p>
    <w:p w14:paraId="29EB7255" w14:textId="77777777" w:rsidR="00CA6CBA" w:rsidRPr="009D487B" w:rsidRDefault="00CA6CBA" w:rsidP="00FB41FD">
      <w:pPr>
        <w:pStyle w:val="DefaultText"/>
        <w:rPr>
          <w:rStyle w:val="InitialStyle"/>
          <w:rFonts w:asciiTheme="minorHAnsi" w:hAnsiTheme="minorHAnsi" w:cs="Arial"/>
          <w:szCs w:val="24"/>
        </w:rPr>
      </w:pPr>
    </w:p>
    <w:sectPr w:rsidR="00CA6CBA" w:rsidRPr="009D487B" w:rsidSect="001B3B9D">
      <w:headerReference w:type="even" r:id="rId11"/>
      <w:headerReference w:type="default" r:id="rId12"/>
      <w:footerReference w:type="default" r:id="rId13"/>
      <w:headerReference w:type="first" r:id="rId14"/>
      <w:pgSz w:w="12240" w:h="15840"/>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FC136" w14:textId="77777777" w:rsidR="00D10B72" w:rsidRDefault="00D10B72" w:rsidP="009634E1">
      <w:pPr>
        <w:spacing w:before="0"/>
      </w:pPr>
      <w:r>
        <w:separator/>
      </w:r>
    </w:p>
  </w:endnote>
  <w:endnote w:type="continuationSeparator" w:id="0">
    <w:p w14:paraId="5D06DF2E" w14:textId="77777777" w:rsidR="00D10B72" w:rsidRDefault="00D10B72" w:rsidP="009634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923691"/>
      <w:docPartObj>
        <w:docPartGallery w:val="Page Numbers (Bottom of Page)"/>
        <w:docPartUnique/>
      </w:docPartObj>
    </w:sdtPr>
    <w:sdtEndPr>
      <w:rPr>
        <w:noProof/>
      </w:rPr>
    </w:sdtEndPr>
    <w:sdtContent>
      <w:p w14:paraId="617BEFC6" w14:textId="25AEBD22" w:rsidR="008947D7" w:rsidRDefault="008947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E8843" w14:textId="54610EDC" w:rsidR="00287A18" w:rsidRDefault="007E767A">
    <w:pPr>
      <w:pStyle w:val="Footer"/>
    </w:pPr>
    <w:r>
      <w:t>Distributed to Board of Directors for 12/02/2021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440503"/>
      <w:docPartObj>
        <w:docPartGallery w:val="Page Numbers (Bottom of Page)"/>
        <w:docPartUnique/>
      </w:docPartObj>
    </w:sdtPr>
    <w:sdtEndPr>
      <w:rPr>
        <w:noProof/>
      </w:rPr>
    </w:sdtEndPr>
    <w:sdtContent>
      <w:p w14:paraId="146F36B4" w14:textId="4D714B42" w:rsidR="009634E1" w:rsidRDefault="00963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1AEDBD" w14:textId="77777777" w:rsidR="009634E1" w:rsidRDefault="0096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5E61" w14:textId="77777777" w:rsidR="00D10B72" w:rsidRDefault="00D10B72" w:rsidP="009634E1">
      <w:pPr>
        <w:spacing w:before="0"/>
      </w:pPr>
      <w:r>
        <w:separator/>
      </w:r>
    </w:p>
  </w:footnote>
  <w:footnote w:type="continuationSeparator" w:id="0">
    <w:p w14:paraId="16C29C34" w14:textId="77777777" w:rsidR="00D10B72" w:rsidRDefault="00D10B72" w:rsidP="009634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10CE" w14:textId="3D5D2EDE" w:rsidR="00287A18" w:rsidRDefault="00287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DAA3" w14:textId="3ADBC3A1" w:rsidR="00287A18" w:rsidRDefault="00287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7C84" w14:textId="416E3E6A" w:rsidR="00287A18" w:rsidRDefault="00287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311AB"/>
    <w:multiLevelType w:val="hybridMultilevel"/>
    <w:tmpl w:val="49FE1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C23A3"/>
    <w:multiLevelType w:val="hybridMultilevel"/>
    <w:tmpl w:val="BF92D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B6CE0"/>
    <w:multiLevelType w:val="hybridMultilevel"/>
    <w:tmpl w:val="225EB268"/>
    <w:lvl w:ilvl="0" w:tplc="BD3638A8">
      <w:numFmt w:val="bullet"/>
      <w:lvlText w:val="•"/>
      <w:lvlJc w:val="left"/>
      <w:pPr>
        <w:ind w:left="1349" w:hanging="324"/>
      </w:pPr>
      <w:rPr>
        <w:rFonts w:ascii="Times New Roman" w:eastAsia="Times New Roman" w:hAnsi="Times New Roman" w:cs="Times New Roman" w:hint="default"/>
        <w:w w:val="111"/>
        <w:position w:val="2"/>
      </w:rPr>
    </w:lvl>
    <w:lvl w:ilvl="1" w:tplc="01800510">
      <w:numFmt w:val="bullet"/>
      <w:lvlText w:val="•"/>
      <w:lvlJc w:val="left"/>
      <w:pPr>
        <w:ind w:left="2086" w:hanging="324"/>
      </w:pPr>
      <w:rPr>
        <w:rFonts w:hint="default"/>
      </w:rPr>
    </w:lvl>
    <w:lvl w:ilvl="2" w:tplc="B44A0096">
      <w:numFmt w:val="bullet"/>
      <w:lvlText w:val="•"/>
      <w:lvlJc w:val="left"/>
      <w:pPr>
        <w:ind w:left="2832" w:hanging="324"/>
      </w:pPr>
      <w:rPr>
        <w:rFonts w:hint="default"/>
      </w:rPr>
    </w:lvl>
    <w:lvl w:ilvl="3" w:tplc="EDE03052">
      <w:numFmt w:val="bullet"/>
      <w:lvlText w:val="•"/>
      <w:lvlJc w:val="left"/>
      <w:pPr>
        <w:ind w:left="3578" w:hanging="324"/>
      </w:pPr>
      <w:rPr>
        <w:rFonts w:hint="default"/>
      </w:rPr>
    </w:lvl>
    <w:lvl w:ilvl="4" w:tplc="0B7843FE">
      <w:numFmt w:val="bullet"/>
      <w:lvlText w:val="•"/>
      <w:lvlJc w:val="left"/>
      <w:pPr>
        <w:ind w:left="4324" w:hanging="324"/>
      </w:pPr>
      <w:rPr>
        <w:rFonts w:hint="default"/>
      </w:rPr>
    </w:lvl>
    <w:lvl w:ilvl="5" w:tplc="BD3AF4E2">
      <w:numFmt w:val="bullet"/>
      <w:lvlText w:val="•"/>
      <w:lvlJc w:val="left"/>
      <w:pPr>
        <w:ind w:left="5070" w:hanging="324"/>
      </w:pPr>
      <w:rPr>
        <w:rFonts w:hint="default"/>
      </w:rPr>
    </w:lvl>
    <w:lvl w:ilvl="6" w:tplc="155EF3E0">
      <w:numFmt w:val="bullet"/>
      <w:lvlText w:val="•"/>
      <w:lvlJc w:val="left"/>
      <w:pPr>
        <w:ind w:left="5816" w:hanging="324"/>
      </w:pPr>
      <w:rPr>
        <w:rFonts w:hint="default"/>
      </w:rPr>
    </w:lvl>
    <w:lvl w:ilvl="7" w:tplc="7F3CC4C4">
      <w:numFmt w:val="bullet"/>
      <w:lvlText w:val="•"/>
      <w:lvlJc w:val="left"/>
      <w:pPr>
        <w:ind w:left="6562" w:hanging="324"/>
      </w:pPr>
      <w:rPr>
        <w:rFonts w:hint="default"/>
      </w:rPr>
    </w:lvl>
    <w:lvl w:ilvl="8" w:tplc="3A926DA0">
      <w:numFmt w:val="bullet"/>
      <w:lvlText w:val="•"/>
      <w:lvlJc w:val="left"/>
      <w:pPr>
        <w:ind w:left="7308" w:hanging="324"/>
      </w:pPr>
      <w:rPr>
        <w:rFonts w:hint="default"/>
      </w:rPr>
    </w:lvl>
  </w:abstractNum>
  <w:abstractNum w:abstractNumId="3" w15:restartNumberingAfterBreak="0">
    <w:nsid w:val="6B183ADD"/>
    <w:multiLevelType w:val="hybridMultilevel"/>
    <w:tmpl w:val="CC42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86844"/>
    <w:multiLevelType w:val="hybridMultilevel"/>
    <w:tmpl w:val="A2D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97A18"/>
    <w:multiLevelType w:val="hybridMultilevel"/>
    <w:tmpl w:val="669A9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B653320"/>
    <w:multiLevelType w:val="hybridMultilevel"/>
    <w:tmpl w:val="163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61BE3"/>
    <w:multiLevelType w:val="hybridMultilevel"/>
    <w:tmpl w:val="45C632B0"/>
    <w:lvl w:ilvl="0" w:tplc="2BBAF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5"/>
  </w:num>
  <w:num w:numId="4">
    <w:abstractNumId w:val="1"/>
  </w:num>
  <w:num w:numId="5">
    <w:abstractNumId w:val="3"/>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9D"/>
    <w:rsid w:val="00000632"/>
    <w:rsid w:val="00013498"/>
    <w:rsid w:val="000242DB"/>
    <w:rsid w:val="00030195"/>
    <w:rsid w:val="0004230F"/>
    <w:rsid w:val="00044681"/>
    <w:rsid w:val="0005616D"/>
    <w:rsid w:val="000678C1"/>
    <w:rsid w:val="000746FA"/>
    <w:rsid w:val="000759DF"/>
    <w:rsid w:val="00084926"/>
    <w:rsid w:val="00087EEE"/>
    <w:rsid w:val="00090A79"/>
    <w:rsid w:val="00090C6D"/>
    <w:rsid w:val="00091F9D"/>
    <w:rsid w:val="000B5631"/>
    <w:rsid w:val="000B7F49"/>
    <w:rsid w:val="000C14F6"/>
    <w:rsid w:val="000D30E2"/>
    <w:rsid w:val="000D78C6"/>
    <w:rsid w:val="001060EF"/>
    <w:rsid w:val="00115457"/>
    <w:rsid w:val="00123FEF"/>
    <w:rsid w:val="00127288"/>
    <w:rsid w:val="00132627"/>
    <w:rsid w:val="00134B8C"/>
    <w:rsid w:val="001466B9"/>
    <w:rsid w:val="00160731"/>
    <w:rsid w:val="0016428D"/>
    <w:rsid w:val="00170EDD"/>
    <w:rsid w:val="00193B78"/>
    <w:rsid w:val="001A26BF"/>
    <w:rsid w:val="001A427E"/>
    <w:rsid w:val="001B3B9D"/>
    <w:rsid w:val="001B3E8F"/>
    <w:rsid w:val="001B415E"/>
    <w:rsid w:val="001B5930"/>
    <w:rsid w:val="001D1B84"/>
    <w:rsid w:val="001F1859"/>
    <w:rsid w:val="001F4F9F"/>
    <w:rsid w:val="00210982"/>
    <w:rsid w:val="00211B27"/>
    <w:rsid w:val="00217129"/>
    <w:rsid w:val="0022001D"/>
    <w:rsid w:val="0022144B"/>
    <w:rsid w:val="002232F6"/>
    <w:rsid w:val="00225398"/>
    <w:rsid w:val="0023417C"/>
    <w:rsid w:val="002373C3"/>
    <w:rsid w:val="00265BFB"/>
    <w:rsid w:val="00270D11"/>
    <w:rsid w:val="00272BA4"/>
    <w:rsid w:val="002800E7"/>
    <w:rsid w:val="00284464"/>
    <w:rsid w:val="00287A18"/>
    <w:rsid w:val="0029024D"/>
    <w:rsid w:val="002976AF"/>
    <w:rsid w:val="002A0BF2"/>
    <w:rsid w:val="002C4D11"/>
    <w:rsid w:val="002E545E"/>
    <w:rsid w:val="00301610"/>
    <w:rsid w:val="00302E14"/>
    <w:rsid w:val="00304E3C"/>
    <w:rsid w:val="00313DF8"/>
    <w:rsid w:val="00315282"/>
    <w:rsid w:val="00316FDC"/>
    <w:rsid w:val="00320937"/>
    <w:rsid w:val="00321B26"/>
    <w:rsid w:val="00325ADF"/>
    <w:rsid w:val="003274ED"/>
    <w:rsid w:val="00342F54"/>
    <w:rsid w:val="00350C3C"/>
    <w:rsid w:val="003557FC"/>
    <w:rsid w:val="0036070D"/>
    <w:rsid w:val="0036180E"/>
    <w:rsid w:val="003679CA"/>
    <w:rsid w:val="003840DA"/>
    <w:rsid w:val="00394294"/>
    <w:rsid w:val="003A7035"/>
    <w:rsid w:val="003B4B8A"/>
    <w:rsid w:val="003D6251"/>
    <w:rsid w:val="003F111A"/>
    <w:rsid w:val="003F4166"/>
    <w:rsid w:val="004066EC"/>
    <w:rsid w:val="00434FCA"/>
    <w:rsid w:val="0045589B"/>
    <w:rsid w:val="00455F09"/>
    <w:rsid w:val="00462099"/>
    <w:rsid w:val="00462E11"/>
    <w:rsid w:val="00467413"/>
    <w:rsid w:val="00473374"/>
    <w:rsid w:val="004750FC"/>
    <w:rsid w:val="0048078A"/>
    <w:rsid w:val="00490C86"/>
    <w:rsid w:val="004A1D61"/>
    <w:rsid w:val="004A2F0F"/>
    <w:rsid w:val="004A71FB"/>
    <w:rsid w:val="004A7A3B"/>
    <w:rsid w:val="004B2A8E"/>
    <w:rsid w:val="004B328A"/>
    <w:rsid w:val="004C0DCE"/>
    <w:rsid w:val="004D5870"/>
    <w:rsid w:val="004E3FCD"/>
    <w:rsid w:val="004F7292"/>
    <w:rsid w:val="0050592F"/>
    <w:rsid w:val="00507C94"/>
    <w:rsid w:val="005137B9"/>
    <w:rsid w:val="005218DE"/>
    <w:rsid w:val="00521E99"/>
    <w:rsid w:val="005228FE"/>
    <w:rsid w:val="00527502"/>
    <w:rsid w:val="0053610B"/>
    <w:rsid w:val="0054736E"/>
    <w:rsid w:val="0055485D"/>
    <w:rsid w:val="00563E1D"/>
    <w:rsid w:val="00567BD5"/>
    <w:rsid w:val="0059499A"/>
    <w:rsid w:val="00596D0C"/>
    <w:rsid w:val="005A7DF1"/>
    <w:rsid w:val="005B1DAA"/>
    <w:rsid w:val="005B32E8"/>
    <w:rsid w:val="005B645B"/>
    <w:rsid w:val="005E0801"/>
    <w:rsid w:val="005E3138"/>
    <w:rsid w:val="005E5D35"/>
    <w:rsid w:val="005E7B77"/>
    <w:rsid w:val="005F5545"/>
    <w:rsid w:val="006074C8"/>
    <w:rsid w:val="006136D4"/>
    <w:rsid w:val="006173AE"/>
    <w:rsid w:val="00623631"/>
    <w:rsid w:val="006302DD"/>
    <w:rsid w:val="00634C8E"/>
    <w:rsid w:val="006575B6"/>
    <w:rsid w:val="006618BB"/>
    <w:rsid w:val="00675A9B"/>
    <w:rsid w:val="00677916"/>
    <w:rsid w:val="006802AD"/>
    <w:rsid w:val="00690127"/>
    <w:rsid w:val="0069143F"/>
    <w:rsid w:val="00694E2A"/>
    <w:rsid w:val="00695B9B"/>
    <w:rsid w:val="006D24C0"/>
    <w:rsid w:val="006E17EE"/>
    <w:rsid w:val="006F1EFB"/>
    <w:rsid w:val="00703C8E"/>
    <w:rsid w:val="007162F1"/>
    <w:rsid w:val="00717537"/>
    <w:rsid w:val="0072613F"/>
    <w:rsid w:val="0072747B"/>
    <w:rsid w:val="00733684"/>
    <w:rsid w:val="007608AB"/>
    <w:rsid w:val="0076223A"/>
    <w:rsid w:val="007702AB"/>
    <w:rsid w:val="00777D3D"/>
    <w:rsid w:val="007A6F9B"/>
    <w:rsid w:val="007D072B"/>
    <w:rsid w:val="007D7700"/>
    <w:rsid w:val="007E767A"/>
    <w:rsid w:val="00805FC2"/>
    <w:rsid w:val="0081705B"/>
    <w:rsid w:val="00817BEE"/>
    <w:rsid w:val="00820575"/>
    <w:rsid w:val="00821C94"/>
    <w:rsid w:val="008225D9"/>
    <w:rsid w:val="0082500B"/>
    <w:rsid w:val="00826AE9"/>
    <w:rsid w:val="00847CF6"/>
    <w:rsid w:val="008576D8"/>
    <w:rsid w:val="008610EB"/>
    <w:rsid w:val="00863E32"/>
    <w:rsid w:val="008708EF"/>
    <w:rsid w:val="0088402E"/>
    <w:rsid w:val="008850EE"/>
    <w:rsid w:val="00893248"/>
    <w:rsid w:val="008947D7"/>
    <w:rsid w:val="008A1C5F"/>
    <w:rsid w:val="008C0B92"/>
    <w:rsid w:val="008E3E7E"/>
    <w:rsid w:val="009036C7"/>
    <w:rsid w:val="00905ADF"/>
    <w:rsid w:val="009148DB"/>
    <w:rsid w:val="00916A39"/>
    <w:rsid w:val="0092293C"/>
    <w:rsid w:val="00933505"/>
    <w:rsid w:val="00933BA1"/>
    <w:rsid w:val="00933DFE"/>
    <w:rsid w:val="00937272"/>
    <w:rsid w:val="00942B88"/>
    <w:rsid w:val="00960320"/>
    <w:rsid w:val="009634E1"/>
    <w:rsid w:val="00964DD4"/>
    <w:rsid w:val="00971250"/>
    <w:rsid w:val="009712D0"/>
    <w:rsid w:val="00975603"/>
    <w:rsid w:val="00980867"/>
    <w:rsid w:val="00983853"/>
    <w:rsid w:val="00984DC6"/>
    <w:rsid w:val="00986562"/>
    <w:rsid w:val="00993ED4"/>
    <w:rsid w:val="00994FD9"/>
    <w:rsid w:val="009B02B0"/>
    <w:rsid w:val="009C61B9"/>
    <w:rsid w:val="009D487B"/>
    <w:rsid w:val="009E04B9"/>
    <w:rsid w:val="009E3B2E"/>
    <w:rsid w:val="00A03ADC"/>
    <w:rsid w:val="00A04751"/>
    <w:rsid w:val="00A12AAD"/>
    <w:rsid w:val="00A21EC1"/>
    <w:rsid w:val="00A23EC4"/>
    <w:rsid w:val="00A275FB"/>
    <w:rsid w:val="00A35F5C"/>
    <w:rsid w:val="00A36111"/>
    <w:rsid w:val="00A370C1"/>
    <w:rsid w:val="00A4404B"/>
    <w:rsid w:val="00A45F94"/>
    <w:rsid w:val="00A67513"/>
    <w:rsid w:val="00A70142"/>
    <w:rsid w:val="00A757D8"/>
    <w:rsid w:val="00A90468"/>
    <w:rsid w:val="00A9150E"/>
    <w:rsid w:val="00A92709"/>
    <w:rsid w:val="00AB31E6"/>
    <w:rsid w:val="00AB3C1C"/>
    <w:rsid w:val="00AB5308"/>
    <w:rsid w:val="00AC0E06"/>
    <w:rsid w:val="00AC5B5C"/>
    <w:rsid w:val="00AD71F8"/>
    <w:rsid w:val="00AF410C"/>
    <w:rsid w:val="00AF735B"/>
    <w:rsid w:val="00B029C5"/>
    <w:rsid w:val="00B02F94"/>
    <w:rsid w:val="00B1560D"/>
    <w:rsid w:val="00B25A57"/>
    <w:rsid w:val="00B346C0"/>
    <w:rsid w:val="00B4313C"/>
    <w:rsid w:val="00B506C1"/>
    <w:rsid w:val="00B5500F"/>
    <w:rsid w:val="00B61A9F"/>
    <w:rsid w:val="00B7272B"/>
    <w:rsid w:val="00B7298D"/>
    <w:rsid w:val="00B76D6C"/>
    <w:rsid w:val="00B7797F"/>
    <w:rsid w:val="00B91903"/>
    <w:rsid w:val="00BB1E5D"/>
    <w:rsid w:val="00BE0858"/>
    <w:rsid w:val="00BF047C"/>
    <w:rsid w:val="00BF4F2F"/>
    <w:rsid w:val="00C029EF"/>
    <w:rsid w:val="00C14E46"/>
    <w:rsid w:val="00C21707"/>
    <w:rsid w:val="00C23358"/>
    <w:rsid w:val="00C37270"/>
    <w:rsid w:val="00C42502"/>
    <w:rsid w:val="00C43765"/>
    <w:rsid w:val="00C45220"/>
    <w:rsid w:val="00C478CC"/>
    <w:rsid w:val="00C47F5E"/>
    <w:rsid w:val="00C56723"/>
    <w:rsid w:val="00C667B9"/>
    <w:rsid w:val="00C75DBD"/>
    <w:rsid w:val="00C800C6"/>
    <w:rsid w:val="00CA32A0"/>
    <w:rsid w:val="00CA3BCC"/>
    <w:rsid w:val="00CA6CBA"/>
    <w:rsid w:val="00CA71A9"/>
    <w:rsid w:val="00CB1B73"/>
    <w:rsid w:val="00CB1EB6"/>
    <w:rsid w:val="00CB66C2"/>
    <w:rsid w:val="00CB6785"/>
    <w:rsid w:val="00CD102C"/>
    <w:rsid w:val="00CE07AC"/>
    <w:rsid w:val="00CE0D6A"/>
    <w:rsid w:val="00CE3E1A"/>
    <w:rsid w:val="00CF3ADB"/>
    <w:rsid w:val="00CF703A"/>
    <w:rsid w:val="00D009FA"/>
    <w:rsid w:val="00D011F2"/>
    <w:rsid w:val="00D07FF5"/>
    <w:rsid w:val="00D10B72"/>
    <w:rsid w:val="00D22BE9"/>
    <w:rsid w:val="00D3704C"/>
    <w:rsid w:val="00D73D98"/>
    <w:rsid w:val="00D77E2A"/>
    <w:rsid w:val="00D77FE8"/>
    <w:rsid w:val="00D92B3B"/>
    <w:rsid w:val="00DA4C96"/>
    <w:rsid w:val="00DA6123"/>
    <w:rsid w:val="00DA6614"/>
    <w:rsid w:val="00DA6D5C"/>
    <w:rsid w:val="00DC54F4"/>
    <w:rsid w:val="00DC7975"/>
    <w:rsid w:val="00DD266B"/>
    <w:rsid w:val="00E020C7"/>
    <w:rsid w:val="00E1516E"/>
    <w:rsid w:val="00E167D1"/>
    <w:rsid w:val="00E25E67"/>
    <w:rsid w:val="00E2788C"/>
    <w:rsid w:val="00E47381"/>
    <w:rsid w:val="00E75D41"/>
    <w:rsid w:val="00E77806"/>
    <w:rsid w:val="00E8348F"/>
    <w:rsid w:val="00EA3500"/>
    <w:rsid w:val="00EA4644"/>
    <w:rsid w:val="00EB17A2"/>
    <w:rsid w:val="00EB6992"/>
    <w:rsid w:val="00EC096D"/>
    <w:rsid w:val="00EC4252"/>
    <w:rsid w:val="00EC549E"/>
    <w:rsid w:val="00ED2BEB"/>
    <w:rsid w:val="00ED481D"/>
    <w:rsid w:val="00ED5A58"/>
    <w:rsid w:val="00EE57E3"/>
    <w:rsid w:val="00EE6A57"/>
    <w:rsid w:val="00F02C50"/>
    <w:rsid w:val="00F038BC"/>
    <w:rsid w:val="00F14E35"/>
    <w:rsid w:val="00F304B2"/>
    <w:rsid w:val="00F55B4B"/>
    <w:rsid w:val="00F664D6"/>
    <w:rsid w:val="00F66FE0"/>
    <w:rsid w:val="00F67065"/>
    <w:rsid w:val="00F73508"/>
    <w:rsid w:val="00F73D8A"/>
    <w:rsid w:val="00F74C7B"/>
    <w:rsid w:val="00F77061"/>
    <w:rsid w:val="00FA6B61"/>
    <w:rsid w:val="00FB08A7"/>
    <w:rsid w:val="00FB41FD"/>
    <w:rsid w:val="00FC2FB2"/>
    <w:rsid w:val="00FC3E65"/>
    <w:rsid w:val="00FC4215"/>
    <w:rsid w:val="00FC7BB9"/>
    <w:rsid w:val="00FD7260"/>
    <w:rsid w:val="00FE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713331"/>
  <w15:chartTrackingRefBased/>
  <w15:docId w15:val="{65F93A3D-81EB-46BD-9FA6-DC111B5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9D"/>
    <w:pPr>
      <w:spacing w:before="240"/>
    </w:pPr>
    <w:rPr>
      <w:rFonts w:asciiTheme="minorHAnsi" w:eastAsia="Times New Roman"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styleId="Title">
    <w:name w:val="Title"/>
    <w:next w:val="Normal"/>
    <w:link w:val="TitleChar"/>
    <w:qFormat/>
    <w:rsid w:val="001B3B9D"/>
    <w:pPr>
      <w:jc w:val="center"/>
    </w:pPr>
    <w:rPr>
      <w:rFonts w:ascii="Calibri" w:eastAsia="Times New Roman" w:hAnsi="Calibri" w:cs="Arial"/>
      <w:b/>
      <w:sz w:val="28"/>
      <w:szCs w:val="28"/>
    </w:rPr>
  </w:style>
  <w:style w:type="character" w:customStyle="1" w:styleId="TitleChar">
    <w:name w:val="Title Char"/>
    <w:basedOn w:val="DefaultParagraphFont"/>
    <w:link w:val="Title"/>
    <w:rsid w:val="001B3B9D"/>
    <w:rPr>
      <w:rFonts w:ascii="Calibri" w:eastAsia="Times New Roman" w:hAnsi="Calibri" w:cs="Arial"/>
      <w:b/>
      <w:sz w:val="28"/>
      <w:szCs w:val="28"/>
    </w:rPr>
  </w:style>
  <w:style w:type="paragraph" w:customStyle="1" w:styleId="DefaultText">
    <w:name w:val="Default Text"/>
    <w:basedOn w:val="Normal"/>
    <w:rsid w:val="00FD7260"/>
    <w:pPr>
      <w:overflowPunct w:val="0"/>
      <w:autoSpaceDE w:val="0"/>
      <w:autoSpaceDN w:val="0"/>
      <w:adjustRightInd w:val="0"/>
      <w:spacing w:before="0"/>
    </w:pPr>
    <w:rPr>
      <w:rFonts w:ascii="Times New Roman" w:hAnsi="Times New Roman"/>
      <w:color w:val="000000"/>
      <w:sz w:val="24"/>
      <w:szCs w:val="20"/>
    </w:rPr>
  </w:style>
  <w:style w:type="paragraph" w:styleId="ListParagraph">
    <w:name w:val="List Paragraph"/>
    <w:basedOn w:val="Normal"/>
    <w:uiPriority w:val="1"/>
    <w:qFormat/>
    <w:rsid w:val="00BF4F2F"/>
    <w:pPr>
      <w:ind w:left="720"/>
      <w:contextualSpacing/>
    </w:pPr>
  </w:style>
  <w:style w:type="character" w:styleId="Strong">
    <w:name w:val="Strong"/>
    <w:basedOn w:val="DefaultParagraphFont"/>
    <w:uiPriority w:val="22"/>
    <w:qFormat/>
    <w:rsid w:val="00521E99"/>
    <w:rPr>
      <w:b/>
      <w:bCs/>
    </w:rPr>
  </w:style>
  <w:style w:type="paragraph" w:customStyle="1" w:styleId="Default">
    <w:name w:val="Default"/>
    <w:rsid w:val="00EC549E"/>
    <w:pPr>
      <w:autoSpaceDE w:val="0"/>
      <w:autoSpaceDN w:val="0"/>
      <w:adjustRightInd w:val="0"/>
    </w:pPr>
    <w:rPr>
      <w:rFonts w:ascii="Calibri" w:eastAsia="Times New Roman" w:hAnsi="Calibri" w:cs="Calibri"/>
      <w:color w:val="000000"/>
    </w:rPr>
  </w:style>
  <w:style w:type="character" w:customStyle="1" w:styleId="InitialStyle">
    <w:name w:val="InitialStyle"/>
    <w:rsid w:val="00CA6CBA"/>
  </w:style>
  <w:style w:type="paragraph" w:styleId="BalloonText">
    <w:name w:val="Balloon Text"/>
    <w:basedOn w:val="Normal"/>
    <w:link w:val="BalloonTextChar"/>
    <w:uiPriority w:val="99"/>
    <w:semiHidden/>
    <w:unhideWhenUsed/>
    <w:rsid w:val="009D487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3E1D"/>
    <w:rPr>
      <w:sz w:val="16"/>
      <w:szCs w:val="16"/>
    </w:rPr>
  </w:style>
  <w:style w:type="paragraph" w:styleId="CommentText">
    <w:name w:val="annotation text"/>
    <w:basedOn w:val="Normal"/>
    <w:link w:val="CommentTextChar"/>
    <w:uiPriority w:val="99"/>
    <w:semiHidden/>
    <w:unhideWhenUsed/>
    <w:rsid w:val="00563E1D"/>
    <w:rPr>
      <w:sz w:val="20"/>
      <w:szCs w:val="20"/>
    </w:rPr>
  </w:style>
  <w:style w:type="character" w:customStyle="1" w:styleId="CommentTextChar">
    <w:name w:val="Comment Text Char"/>
    <w:basedOn w:val="DefaultParagraphFont"/>
    <w:link w:val="CommentText"/>
    <w:uiPriority w:val="99"/>
    <w:semiHidden/>
    <w:rsid w:val="00563E1D"/>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563E1D"/>
    <w:rPr>
      <w:b/>
      <w:bCs/>
    </w:rPr>
  </w:style>
  <w:style w:type="character" w:customStyle="1" w:styleId="CommentSubjectChar">
    <w:name w:val="Comment Subject Char"/>
    <w:basedOn w:val="CommentTextChar"/>
    <w:link w:val="CommentSubject"/>
    <w:uiPriority w:val="99"/>
    <w:semiHidden/>
    <w:rsid w:val="00563E1D"/>
    <w:rPr>
      <w:rFonts w:asciiTheme="minorHAnsi" w:eastAsia="Times New Roman" w:hAnsiTheme="minorHAnsi"/>
      <w:b/>
      <w:bCs/>
      <w:sz w:val="20"/>
      <w:szCs w:val="20"/>
    </w:rPr>
  </w:style>
  <w:style w:type="paragraph" w:styleId="Header">
    <w:name w:val="header"/>
    <w:basedOn w:val="Normal"/>
    <w:link w:val="HeaderChar"/>
    <w:uiPriority w:val="99"/>
    <w:unhideWhenUsed/>
    <w:rsid w:val="009634E1"/>
    <w:pPr>
      <w:tabs>
        <w:tab w:val="center" w:pos="4680"/>
        <w:tab w:val="right" w:pos="9360"/>
      </w:tabs>
      <w:spacing w:before="0"/>
    </w:pPr>
  </w:style>
  <w:style w:type="character" w:customStyle="1" w:styleId="HeaderChar">
    <w:name w:val="Header Char"/>
    <w:basedOn w:val="DefaultParagraphFont"/>
    <w:link w:val="Header"/>
    <w:uiPriority w:val="99"/>
    <w:rsid w:val="009634E1"/>
    <w:rPr>
      <w:rFonts w:asciiTheme="minorHAnsi" w:eastAsia="Times New Roman" w:hAnsiTheme="minorHAnsi"/>
      <w:sz w:val="28"/>
      <w:szCs w:val="28"/>
    </w:rPr>
  </w:style>
  <w:style w:type="paragraph" w:styleId="Footer">
    <w:name w:val="footer"/>
    <w:basedOn w:val="Normal"/>
    <w:link w:val="FooterChar"/>
    <w:uiPriority w:val="99"/>
    <w:unhideWhenUsed/>
    <w:rsid w:val="009634E1"/>
    <w:pPr>
      <w:tabs>
        <w:tab w:val="center" w:pos="4680"/>
        <w:tab w:val="right" w:pos="9360"/>
      </w:tabs>
      <w:spacing w:before="0"/>
    </w:pPr>
  </w:style>
  <w:style w:type="character" w:customStyle="1" w:styleId="FooterChar">
    <w:name w:val="Footer Char"/>
    <w:basedOn w:val="DefaultParagraphFont"/>
    <w:link w:val="Footer"/>
    <w:uiPriority w:val="99"/>
    <w:rsid w:val="009634E1"/>
    <w:rPr>
      <w:rFonts w:asciiTheme="minorHAnsi" w:eastAsia="Times New Roman" w:hAnsiTheme="minorHAnsi"/>
      <w:sz w:val="28"/>
      <w:szCs w:val="28"/>
    </w:rPr>
  </w:style>
  <w:style w:type="paragraph" w:styleId="BodyText">
    <w:name w:val="Body Text"/>
    <w:basedOn w:val="Normal"/>
    <w:link w:val="BodyTextChar"/>
    <w:uiPriority w:val="1"/>
    <w:qFormat/>
    <w:rsid w:val="004066EC"/>
    <w:pPr>
      <w:widowControl w:val="0"/>
      <w:autoSpaceDE w:val="0"/>
      <w:autoSpaceDN w:val="0"/>
      <w:spacing w:before="0"/>
    </w:pPr>
    <w:rPr>
      <w:rFonts w:ascii="Times New Roman" w:hAnsi="Times New Roman"/>
      <w:sz w:val="22"/>
      <w:szCs w:val="22"/>
    </w:rPr>
  </w:style>
  <w:style w:type="character" w:customStyle="1" w:styleId="BodyTextChar">
    <w:name w:val="Body Text Char"/>
    <w:basedOn w:val="DefaultParagraphFont"/>
    <w:link w:val="BodyText"/>
    <w:uiPriority w:val="1"/>
    <w:rsid w:val="004066E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459964">
      <w:bodyDiv w:val="1"/>
      <w:marLeft w:val="0"/>
      <w:marRight w:val="0"/>
      <w:marTop w:val="0"/>
      <w:marBottom w:val="0"/>
      <w:divBdr>
        <w:top w:val="none" w:sz="0" w:space="0" w:color="auto"/>
        <w:left w:val="none" w:sz="0" w:space="0" w:color="auto"/>
        <w:bottom w:val="none" w:sz="0" w:space="0" w:color="auto"/>
        <w:right w:val="none" w:sz="0" w:space="0" w:color="auto"/>
      </w:divBdr>
    </w:div>
    <w:div w:id="905530128">
      <w:bodyDiv w:val="1"/>
      <w:marLeft w:val="0"/>
      <w:marRight w:val="0"/>
      <w:marTop w:val="0"/>
      <w:marBottom w:val="0"/>
      <w:divBdr>
        <w:top w:val="none" w:sz="0" w:space="0" w:color="auto"/>
        <w:left w:val="none" w:sz="0" w:space="0" w:color="auto"/>
        <w:bottom w:val="none" w:sz="0" w:space="0" w:color="auto"/>
        <w:right w:val="none" w:sz="0" w:space="0" w:color="auto"/>
      </w:divBdr>
    </w:div>
    <w:div w:id="19529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486B.B5CBD4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B357-8E4D-4C83-B911-6B75B978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1082</Words>
  <Characters>6169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Harrington, Karynlee</cp:lastModifiedBy>
  <cp:revision>2</cp:revision>
  <cp:lastPrinted>2019-08-29T13:51:00Z</cp:lastPrinted>
  <dcterms:created xsi:type="dcterms:W3CDTF">2021-12-01T01:27:00Z</dcterms:created>
  <dcterms:modified xsi:type="dcterms:W3CDTF">2021-12-01T01:27:00Z</dcterms:modified>
</cp:coreProperties>
</file>