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72" w:rsidRDefault="00A62E72" w:rsidP="00A62E72">
      <w:pPr>
        <w:spacing w:after="200" w:line="276" w:lineRule="auto"/>
        <w:contextualSpacing/>
        <w:rPr>
          <w:rFonts w:eastAsia="Times New Roman"/>
        </w:rPr>
      </w:pPr>
      <w:r>
        <w:rPr>
          <w:rFonts w:eastAsia="Times New Roman"/>
        </w:rPr>
        <w:t>Maine Health Data Organization</w:t>
      </w:r>
      <w:bookmarkStart w:id="0" w:name="_GoBack"/>
      <w:bookmarkEnd w:id="0"/>
    </w:p>
    <w:p w:rsidR="00A62E72" w:rsidRDefault="00A62E72" w:rsidP="00A62E72">
      <w:pPr>
        <w:spacing w:after="200" w:line="276" w:lineRule="auto"/>
        <w:contextualSpacing/>
        <w:rPr>
          <w:rFonts w:eastAsia="Times New Roman"/>
        </w:rPr>
      </w:pPr>
      <w:r>
        <w:rPr>
          <w:rFonts w:eastAsia="Times New Roman"/>
        </w:rPr>
        <w:t>Internal Working Document</w:t>
      </w:r>
    </w:p>
    <w:p w:rsidR="00A62E72" w:rsidRDefault="00A62E72" w:rsidP="00A62E72">
      <w:pPr>
        <w:spacing w:after="200" w:line="276" w:lineRule="auto"/>
        <w:contextualSpacing/>
        <w:rPr>
          <w:rFonts w:eastAsia="Times New Roman"/>
        </w:rPr>
      </w:pPr>
      <w:r>
        <w:rPr>
          <w:rFonts w:eastAsia="Times New Roman"/>
        </w:rPr>
        <w:t>December 2018</w:t>
      </w:r>
    </w:p>
    <w:p w:rsidR="00A62E72" w:rsidRDefault="00A62E72" w:rsidP="00A62E72">
      <w:pPr>
        <w:spacing w:after="200" w:line="276" w:lineRule="auto"/>
        <w:contextualSpacing/>
        <w:rPr>
          <w:rFonts w:eastAsia="Times New Roman"/>
        </w:rPr>
      </w:pPr>
    </w:p>
    <w:p w:rsidR="00A62E72" w:rsidRDefault="00A62E72" w:rsidP="00A62E72">
      <w:pPr>
        <w:spacing w:after="200" w:line="276" w:lineRule="auto"/>
        <w:contextualSpacing/>
        <w:rPr>
          <w:rFonts w:eastAsia="Times New Roman"/>
        </w:rPr>
      </w:pPr>
      <w:r>
        <w:rPr>
          <w:rFonts w:eastAsia="Times New Roman"/>
        </w:rPr>
        <w:t>Enhanced Quality Strategy -CompareMaine</w:t>
      </w:r>
    </w:p>
    <w:p w:rsidR="00A62E72" w:rsidRDefault="00A62E72" w:rsidP="00A62E72">
      <w:pPr>
        <w:spacing w:after="200" w:line="276" w:lineRule="auto"/>
        <w:ind w:left="720"/>
        <w:contextualSpacing/>
        <w:rPr>
          <w:rFonts w:eastAsia="Times New Roman"/>
        </w:rPr>
      </w:pPr>
    </w:p>
    <w:p w:rsidR="00A62E72" w:rsidRDefault="00A62E72" w:rsidP="00A62E72">
      <w:pPr>
        <w:numPr>
          <w:ilvl w:val="0"/>
          <w:numId w:val="1"/>
        </w:numPr>
        <w:spacing w:after="200" w:line="276" w:lineRule="auto"/>
        <w:contextualSpacing/>
        <w:rPr>
          <w:rFonts w:eastAsia="Times New Roman"/>
        </w:rPr>
      </w:pPr>
      <w:r>
        <w:rPr>
          <w:rFonts w:eastAsia="Times New Roman"/>
        </w:rPr>
        <w:t>Short Term -2019 Release:  Add the following:  Falls with Injury; Pressure Ulcers; Hospital Wide All Cause Unplanned Readmission Rates</w:t>
      </w:r>
    </w:p>
    <w:p w:rsidR="00A62E72" w:rsidRDefault="00A62E72" w:rsidP="00A62E72">
      <w:pPr>
        <w:numPr>
          <w:ilvl w:val="0"/>
          <w:numId w:val="1"/>
        </w:numPr>
        <w:spacing w:after="200" w:line="276" w:lineRule="auto"/>
        <w:contextualSpacing/>
        <w:rPr>
          <w:rFonts w:eastAsia="Times New Roman"/>
        </w:rPr>
      </w:pPr>
      <w:r>
        <w:rPr>
          <w:rFonts w:eastAsia="Times New Roman"/>
        </w:rPr>
        <w:t>Long Term:  Add procedure specific quality data beginning in 2020:</w:t>
      </w:r>
    </w:p>
    <w:p w:rsidR="00A62E72" w:rsidRDefault="00A62E72" w:rsidP="00A62E72">
      <w:pPr>
        <w:numPr>
          <w:ilvl w:val="1"/>
          <w:numId w:val="2"/>
        </w:numPr>
        <w:spacing w:after="200" w:line="276" w:lineRule="auto"/>
        <w:contextualSpacing/>
        <w:rPr>
          <w:rFonts w:eastAsia="Times New Roman"/>
        </w:rPr>
      </w:pPr>
      <w:r>
        <w:rPr>
          <w:rFonts w:ascii="Calibri Light" w:eastAsia="Times New Roman" w:hAnsi="Calibri Light" w:cs="Calibri Light"/>
        </w:rPr>
        <w:t>Birth Trauma – Injury to Neonate</w:t>
      </w:r>
    </w:p>
    <w:p w:rsidR="00A62E72" w:rsidRDefault="00A62E72" w:rsidP="00A62E72">
      <w:pPr>
        <w:numPr>
          <w:ilvl w:val="1"/>
          <w:numId w:val="2"/>
        </w:numPr>
        <w:spacing w:after="200" w:line="276" w:lineRule="auto"/>
        <w:contextualSpacing/>
        <w:rPr>
          <w:rFonts w:eastAsia="Times New Roman"/>
        </w:rPr>
      </w:pPr>
      <w:r>
        <w:rPr>
          <w:rFonts w:ascii="Calibri Light" w:eastAsia="Times New Roman" w:hAnsi="Calibri Light" w:cs="Calibri Light"/>
        </w:rPr>
        <w:t xml:space="preserve">Complication Rate Following Elective Primary Total Hip Arthroplasty and Total knee Arthroplasty  </w:t>
      </w:r>
    </w:p>
    <w:p w:rsidR="00A62E72" w:rsidRDefault="00A62E72" w:rsidP="00A62E72">
      <w:pPr>
        <w:numPr>
          <w:ilvl w:val="1"/>
          <w:numId w:val="2"/>
        </w:numPr>
        <w:spacing w:after="200" w:line="276" w:lineRule="auto"/>
        <w:contextualSpacing/>
        <w:rPr>
          <w:rFonts w:eastAsia="Times New Roman"/>
        </w:rPr>
      </w:pPr>
      <w:r>
        <w:rPr>
          <w:rFonts w:ascii="Calibri Light" w:eastAsia="Times New Roman" w:hAnsi="Calibri Light" w:cs="Calibri Light"/>
        </w:rPr>
        <w:t xml:space="preserve">Hip and knee replacement Surgical Site Infection (SSI) </w:t>
      </w:r>
    </w:p>
    <w:p w:rsidR="00A62E72" w:rsidRDefault="00A62E72" w:rsidP="00A62E72">
      <w:pPr>
        <w:numPr>
          <w:ilvl w:val="1"/>
          <w:numId w:val="2"/>
        </w:numPr>
        <w:spacing w:after="200" w:line="276" w:lineRule="auto"/>
        <w:contextualSpacing/>
        <w:rPr>
          <w:rFonts w:eastAsia="Times New Roman"/>
        </w:rPr>
      </w:pPr>
      <w:r>
        <w:rPr>
          <w:rFonts w:ascii="Calibri Light" w:eastAsia="Times New Roman" w:hAnsi="Calibri Light" w:cs="Calibri Light"/>
        </w:rPr>
        <w:t>Colonoscopy – Facility 7-Day Risk-Standardized Hospital Visit Rate after Outpatient Colonoscopy</w:t>
      </w:r>
    </w:p>
    <w:p w:rsidR="00A62E72" w:rsidRDefault="00A62E72" w:rsidP="00A62E72">
      <w:pPr>
        <w:numPr>
          <w:ilvl w:val="1"/>
          <w:numId w:val="2"/>
        </w:numPr>
        <w:spacing w:after="200" w:line="276" w:lineRule="auto"/>
        <w:contextualSpacing/>
        <w:rPr>
          <w:rFonts w:eastAsia="Times New Roman"/>
        </w:rPr>
      </w:pPr>
      <w:r>
        <w:rPr>
          <w:rFonts w:ascii="Calibri Light" w:eastAsia="Times New Roman" w:hAnsi="Calibri Light" w:cs="Calibri Light"/>
        </w:rPr>
        <w:t>Comprehensive Diabetes Care</w:t>
      </w:r>
    </w:p>
    <w:p w:rsidR="00A62E72" w:rsidRDefault="00A62E72" w:rsidP="00A62E72">
      <w:pPr>
        <w:numPr>
          <w:ilvl w:val="1"/>
          <w:numId w:val="2"/>
        </w:numPr>
        <w:spacing w:after="200" w:line="276" w:lineRule="auto"/>
        <w:contextualSpacing/>
        <w:rPr>
          <w:rFonts w:eastAsia="Times New Roman"/>
        </w:rPr>
      </w:pPr>
      <w:r>
        <w:rPr>
          <w:rFonts w:ascii="Calibri Light" w:eastAsia="Times New Roman" w:hAnsi="Calibri Light" w:cs="Calibri Light"/>
        </w:rPr>
        <w:t xml:space="preserve">Preventive Screening Measures – Preventive Overall Composite </w:t>
      </w:r>
    </w:p>
    <w:p w:rsidR="00A62E72" w:rsidRDefault="00A62E72" w:rsidP="00A62E72">
      <w:pPr>
        <w:numPr>
          <w:ilvl w:val="1"/>
          <w:numId w:val="2"/>
        </w:numPr>
        <w:spacing w:after="200" w:line="276" w:lineRule="auto"/>
        <w:contextualSpacing/>
        <w:rPr>
          <w:rFonts w:eastAsia="Times New Roman"/>
        </w:rPr>
      </w:pPr>
      <w:r>
        <w:rPr>
          <w:rFonts w:ascii="Calibri Light" w:eastAsia="Times New Roman" w:hAnsi="Calibri Light" w:cs="Calibri Light"/>
        </w:rPr>
        <w:t>MRI Scan Lower Spine – MRI Lumbar Spine for Low Back Pain</w:t>
      </w:r>
    </w:p>
    <w:p w:rsidR="003136E7" w:rsidRDefault="00A62E72" w:rsidP="00A62E72">
      <w:pPr>
        <w:numPr>
          <w:ilvl w:val="0"/>
          <w:numId w:val="1"/>
        </w:numPr>
        <w:spacing w:after="200" w:line="276" w:lineRule="auto"/>
        <w:contextualSpacing/>
      </w:pPr>
      <w:r>
        <w:rPr>
          <w:rFonts w:eastAsia="Times New Roman"/>
        </w:rPr>
        <w:t xml:space="preserve">Explore the feasibility of revising CompareMaine’s structure to include quality measures that MHDO has reported on in the past in MONAHRQ or are reported on another national site like Hospital Compare.  </w:t>
      </w:r>
      <w:r>
        <w:t xml:space="preserve"> (Refer to screen shots from NH’s HealthCost site)</w:t>
      </w:r>
    </w:p>
    <w:sectPr w:rsidR="00313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D5A52"/>
    <w:multiLevelType w:val="hybridMultilevel"/>
    <w:tmpl w:val="B0B4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B54D59"/>
    <w:multiLevelType w:val="hybridMultilevel"/>
    <w:tmpl w:val="23862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72"/>
    <w:rsid w:val="003136E7"/>
    <w:rsid w:val="005464A7"/>
    <w:rsid w:val="00A62E72"/>
    <w:rsid w:val="00DC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04796-614F-41B4-A482-CBCCA60D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2E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Karynlee</dc:creator>
  <cp:keywords/>
  <dc:description/>
  <cp:lastModifiedBy>Bonsant, Kimberly</cp:lastModifiedBy>
  <cp:revision>2</cp:revision>
  <dcterms:created xsi:type="dcterms:W3CDTF">2018-12-06T13:56:00Z</dcterms:created>
  <dcterms:modified xsi:type="dcterms:W3CDTF">2018-12-06T13:56:00Z</dcterms:modified>
</cp:coreProperties>
</file>