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D0A2"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r>
        <w:rPr>
          <w:noProof/>
        </w:rPr>
        <mc:AlternateContent>
          <mc:Choice Requires="wpg">
            <w:drawing>
              <wp:anchor distT="0" distB="0" distL="114300" distR="114300" simplePos="0" relativeHeight="251657216" behindDoc="0" locked="0" layoutInCell="1" allowOverlap="1" wp14:anchorId="39C61085" wp14:editId="7E7494DB">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C61085"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AC67531" w14:textId="77777777" w:rsidR="0035015D" w:rsidRPr="00B97AFF" w:rsidRDefault="0035015D"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33844B51" w14:textId="77777777" w:rsidR="0035015D" w:rsidRPr="00ED42C5" w:rsidRDefault="0035015D" w:rsidP="00B97AFF">
                        <w:pPr>
                          <w:rPr>
                            <w:rFonts w:ascii="Arial" w:hAnsi="Arial" w:cs="Arial"/>
                            <w:color w:val="000000" w:themeColor="text1"/>
                          </w:rPr>
                        </w:pPr>
                        <w:r w:rsidRPr="00ED42C5">
                          <w:rPr>
                            <w:rFonts w:ascii="Arial" w:hAnsi="Arial" w:cs="Arial"/>
                            <w:color w:val="000000" w:themeColor="text1"/>
                          </w:rPr>
                          <w:t>Maine Health</w:t>
                        </w:r>
                      </w:p>
                      <w:p w14:paraId="754A2170" w14:textId="77777777" w:rsidR="0035015D" w:rsidRPr="00350078" w:rsidRDefault="0035015D"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FDFFD68" w14:textId="77777777" w:rsidR="0035015D" w:rsidRPr="00FB100A" w:rsidRDefault="0035015D"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0921B3B1"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F742CC" w14:textId="77777777" w:rsidR="00B97AFF" w:rsidRDefault="00B97AFF" w:rsidP="00941C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4CA8079" w14:textId="77777777" w:rsidR="00B97AFF" w:rsidRDefault="00B97AFF" w:rsidP="00941CC3"/>
    <w:p w14:paraId="56DD6304" w14:textId="416E11AB"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062C6FEA" w14:textId="371070F7" w:rsidR="00B97AFF" w:rsidRPr="009D2424"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sidRPr="009D2424">
        <w:rPr>
          <w:rFonts w:asciiTheme="minorHAnsi" w:hAnsiTheme="minorHAnsi"/>
          <w:sz w:val="24"/>
          <w:szCs w:val="24"/>
        </w:rPr>
        <w:t xml:space="preserve">BOARD OF DIRECTORS </w:t>
      </w:r>
    </w:p>
    <w:p w14:paraId="0CC36690" w14:textId="10D0D88E" w:rsidR="00B97AFF"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Virtual</w:t>
      </w:r>
      <w:r w:rsidR="00BA31E6">
        <w:rPr>
          <w:rFonts w:asciiTheme="minorHAnsi" w:hAnsiTheme="minorHAnsi"/>
          <w:sz w:val="24"/>
          <w:szCs w:val="24"/>
        </w:rPr>
        <w:t xml:space="preserve"> Meeting</w:t>
      </w:r>
    </w:p>
    <w:p w14:paraId="715A5B9A" w14:textId="744AC173" w:rsidR="00B04035"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r w:rsidRPr="009D2424">
        <w:rPr>
          <w:rFonts w:asciiTheme="minorHAnsi" w:hAnsiTheme="minorHAnsi"/>
          <w:caps/>
          <w:sz w:val="24"/>
          <w:szCs w:val="24"/>
        </w:rPr>
        <w:t xml:space="preserve">THURSDAY, </w:t>
      </w:r>
      <w:r w:rsidR="00983C0F">
        <w:rPr>
          <w:rFonts w:asciiTheme="minorHAnsi" w:hAnsiTheme="minorHAnsi"/>
          <w:caps/>
          <w:sz w:val="24"/>
          <w:szCs w:val="24"/>
        </w:rPr>
        <w:t>February 4, 2021</w:t>
      </w:r>
    </w:p>
    <w:p w14:paraId="1B138EE6" w14:textId="000A644D" w:rsidR="00BA31E6" w:rsidRPr="009D2424" w:rsidRDefault="00501319" w:rsidP="00BA31E6">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r>
        <w:rPr>
          <w:rFonts w:asciiTheme="minorHAnsi" w:hAnsiTheme="minorHAnsi"/>
          <w:sz w:val="24"/>
          <w:szCs w:val="24"/>
        </w:rPr>
        <w:t>9:00</w:t>
      </w:r>
      <w:r w:rsidR="00307297">
        <w:rPr>
          <w:rFonts w:asciiTheme="minorHAnsi" w:hAnsiTheme="minorHAnsi"/>
          <w:sz w:val="24"/>
          <w:szCs w:val="24"/>
        </w:rPr>
        <w:t xml:space="preserve"> </w:t>
      </w:r>
      <w:r>
        <w:rPr>
          <w:rFonts w:asciiTheme="minorHAnsi" w:hAnsiTheme="minorHAnsi"/>
          <w:sz w:val="24"/>
          <w:szCs w:val="24"/>
        </w:rPr>
        <w:t>a</w:t>
      </w:r>
      <w:r w:rsidR="00307297">
        <w:rPr>
          <w:rFonts w:asciiTheme="minorHAnsi" w:hAnsiTheme="minorHAnsi"/>
          <w:sz w:val="24"/>
          <w:szCs w:val="24"/>
        </w:rPr>
        <w:t>.</w:t>
      </w:r>
      <w:r>
        <w:rPr>
          <w:rFonts w:asciiTheme="minorHAnsi" w:hAnsiTheme="minorHAnsi"/>
          <w:sz w:val="24"/>
          <w:szCs w:val="24"/>
        </w:rPr>
        <w:t>m</w:t>
      </w:r>
      <w:r w:rsidR="00307297">
        <w:rPr>
          <w:rFonts w:asciiTheme="minorHAnsi" w:hAnsiTheme="minorHAnsi"/>
          <w:sz w:val="24"/>
          <w:szCs w:val="24"/>
        </w:rPr>
        <w:t xml:space="preserve">. - </w:t>
      </w:r>
      <w:r>
        <w:rPr>
          <w:rFonts w:asciiTheme="minorHAnsi" w:hAnsiTheme="minorHAnsi"/>
          <w:sz w:val="24"/>
          <w:szCs w:val="24"/>
        </w:rPr>
        <w:t>10:30</w:t>
      </w:r>
      <w:r w:rsidR="00307297">
        <w:rPr>
          <w:rFonts w:asciiTheme="minorHAnsi" w:hAnsiTheme="minorHAnsi"/>
          <w:sz w:val="24"/>
          <w:szCs w:val="24"/>
        </w:rPr>
        <w:t xml:space="preserve"> </w:t>
      </w:r>
      <w:r w:rsidR="00BA31E6">
        <w:rPr>
          <w:rFonts w:asciiTheme="minorHAnsi" w:hAnsiTheme="minorHAnsi"/>
          <w:sz w:val="24"/>
          <w:szCs w:val="24"/>
        </w:rPr>
        <w:t>a</w:t>
      </w:r>
      <w:r w:rsidR="00307297">
        <w:rPr>
          <w:rFonts w:asciiTheme="minorHAnsi" w:hAnsiTheme="minorHAnsi"/>
          <w:sz w:val="24"/>
          <w:szCs w:val="24"/>
        </w:rPr>
        <w:t>.</w:t>
      </w:r>
      <w:r w:rsidR="00BA31E6">
        <w:rPr>
          <w:rFonts w:asciiTheme="minorHAnsi" w:hAnsiTheme="minorHAnsi"/>
          <w:sz w:val="24"/>
          <w:szCs w:val="24"/>
        </w:rPr>
        <w:t>m</w:t>
      </w:r>
      <w:r w:rsidR="00307297">
        <w:rPr>
          <w:rFonts w:asciiTheme="minorHAnsi" w:hAnsiTheme="minorHAnsi"/>
          <w:sz w:val="24"/>
          <w:szCs w:val="24"/>
        </w:rPr>
        <w:t>.</w:t>
      </w:r>
    </w:p>
    <w:p w14:paraId="7D3B353B" w14:textId="77777777" w:rsidR="00BA31E6" w:rsidRDefault="00BA31E6"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aps/>
          <w:sz w:val="24"/>
          <w:szCs w:val="24"/>
        </w:rPr>
      </w:pPr>
    </w:p>
    <w:p w14:paraId="2051194C" w14:textId="77777777" w:rsidR="00F952CA" w:rsidRPr="009D2424" w:rsidRDefault="00F952CA" w:rsidP="00F952C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24"/>
          <w:szCs w:val="24"/>
        </w:rPr>
      </w:pPr>
      <w:r>
        <w:rPr>
          <w:rFonts w:asciiTheme="minorHAnsi" w:hAnsiTheme="minorHAnsi"/>
          <w:b/>
          <w:sz w:val="24"/>
          <w:szCs w:val="24"/>
        </w:rPr>
        <w:t>Meeting Notes</w:t>
      </w:r>
    </w:p>
    <w:p w14:paraId="1E637AEA" w14:textId="77777777" w:rsidR="00F952CA" w:rsidRPr="009D2424" w:rsidRDefault="00F952CA"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6891A53A" w14:textId="3EC373D9" w:rsidR="00B04035" w:rsidRPr="009D2424"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24"/>
          <w:szCs w:val="24"/>
        </w:rPr>
      </w:pPr>
    </w:p>
    <w:p w14:paraId="367C93AA" w14:textId="53D0F505"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D54C1B">
        <w:rPr>
          <w:rFonts w:asciiTheme="minorHAnsi" w:hAnsiTheme="minorHAnsi"/>
          <w:sz w:val="24"/>
          <w:szCs w:val="24"/>
        </w:rPr>
        <w:t xml:space="preserve">The </w:t>
      </w:r>
      <w:r w:rsidR="00B179D6" w:rsidRPr="00D54C1B">
        <w:rPr>
          <w:rFonts w:asciiTheme="minorHAnsi" w:hAnsiTheme="minorHAnsi"/>
          <w:sz w:val="24"/>
          <w:szCs w:val="24"/>
        </w:rPr>
        <w:t xml:space="preserve">virtual </w:t>
      </w:r>
      <w:r w:rsidRPr="00D54C1B">
        <w:rPr>
          <w:rFonts w:asciiTheme="minorHAnsi" w:hAnsiTheme="minorHAnsi"/>
          <w:sz w:val="24"/>
          <w:szCs w:val="24"/>
        </w:rPr>
        <w:t xml:space="preserve">meeting of the Maine Health Data Organization (MHDO) Board of Directors began at </w:t>
      </w:r>
      <w:r w:rsidR="00590E21" w:rsidRPr="00D54C1B">
        <w:rPr>
          <w:rFonts w:asciiTheme="minorHAnsi" w:hAnsiTheme="minorHAnsi"/>
          <w:sz w:val="24"/>
          <w:szCs w:val="24"/>
        </w:rPr>
        <w:t>9:00</w:t>
      </w:r>
      <w:r w:rsidR="00FC4A07" w:rsidRPr="00D54C1B">
        <w:rPr>
          <w:rFonts w:asciiTheme="minorHAnsi" w:hAnsiTheme="minorHAnsi"/>
          <w:sz w:val="24"/>
          <w:szCs w:val="24"/>
        </w:rPr>
        <w:t xml:space="preserve"> </w:t>
      </w:r>
      <w:r w:rsidRPr="00D54C1B">
        <w:rPr>
          <w:rFonts w:asciiTheme="minorHAnsi" w:hAnsiTheme="minorHAnsi"/>
          <w:sz w:val="24"/>
          <w:szCs w:val="24"/>
        </w:rPr>
        <w:t>a.m. with the</w:t>
      </w:r>
      <w:r w:rsidR="00B179D6" w:rsidRPr="00D54C1B">
        <w:rPr>
          <w:rFonts w:asciiTheme="minorHAnsi" w:hAnsiTheme="minorHAnsi"/>
          <w:sz w:val="24"/>
          <w:szCs w:val="24"/>
        </w:rPr>
        <w:t xml:space="preserve"> following Board members in attendance</w:t>
      </w:r>
      <w:r w:rsidRPr="00D54C1B">
        <w:rPr>
          <w:rFonts w:asciiTheme="minorHAnsi" w:hAnsiTheme="minorHAnsi"/>
          <w:sz w:val="24"/>
          <w:szCs w:val="24"/>
        </w:rPr>
        <w:t xml:space="preserve">:  Neil </w:t>
      </w:r>
      <w:proofErr w:type="spellStart"/>
      <w:r w:rsidRPr="00D54C1B">
        <w:rPr>
          <w:rFonts w:asciiTheme="minorHAnsi" w:hAnsiTheme="minorHAnsi"/>
          <w:sz w:val="24"/>
          <w:szCs w:val="24"/>
        </w:rPr>
        <w:t>Korsen</w:t>
      </w:r>
      <w:proofErr w:type="spellEnd"/>
      <w:r w:rsidRPr="00D54C1B">
        <w:rPr>
          <w:rFonts w:asciiTheme="minorHAnsi" w:hAnsiTheme="minorHAnsi"/>
          <w:sz w:val="24"/>
          <w:szCs w:val="24"/>
        </w:rPr>
        <w:t xml:space="preserve">, (Chair), Joel </w:t>
      </w:r>
      <w:proofErr w:type="spellStart"/>
      <w:r w:rsidRPr="00D54C1B">
        <w:rPr>
          <w:rFonts w:asciiTheme="minorHAnsi" w:hAnsiTheme="minorHAnsi"/>
          <w:sz w:val="24"/>
          <w:szCs w:val="24"/>
        </w:rPr>
        <w:t>Allumbaugh</w:t>
      </w:r>
      <w:proofErr w:type="spellEnd"/>
      <w:r w:rsidRPr="00D54C1B">
        <w:rPr>
          <w:rFonts w:asciiTheme="minorHAnsi" w:hAnsiTheme="minorHAnsi"/>
          <w:sz w:val="24"/>
          <w:szCs w:val="24"/>
        </w:rPr>
        <w:t xml:space="preserve">, </w:t>
      </w:r>
      <w:r w:rsidR="00AE3F60" w:rsidRPr="00D54C1B">
        <w:rPr>
          <w:rFonts w:asciiTheme="minorHAnsi" w:hAnsiTheme="minorHAnsi"/>
          <w:sz w:val="24"/>
          <w:szCs w:val="24"/>
        </w:rPr>
        <w:t>Andy Ellis</w:t>
      </w:r>
      <w:r w:rsidRPr="00D54C1B">
        <w:rPr>
          <w:rFonts w:asciiTheme="minorHAnsi" w:hAnsiTheme="minorHAnsi"/>
          <w:sz w:val="24"/>
          <w:szCs w:val="24"/>
        </w:rPr>
        <w:t xml:space="preserve">, </w:t>
      </w:r>
      <w:r w:rsidR="00501319" w:rsidRPr="00D54C1B">
        <w:rPr>
          <w:rFonts w:asciiTheme="minorHAnsi" w:hAnsiTheme="minorHAnsi"/>
          <w:sz w:val="24"/>
          <w:szCs w:val="24"/>
        </w:rPr>
        <w:t>Lisa Harvey-McPherson</w:t>
      </w:r>
      <w:r w:rsidR="00501319">
        <w:rPr>
          <w:rFonts w:asciiTheme="minorHAnsi" w:hAnsiTheme="minorHAnsi"/>
          <w:sz w:val="24"/>
          <w:szCs w:val="24"/>
        </w:rPr>
        <w:t xml:space="preserve">, </w:t>
      </w:r>
      <w:r w:rsidR="004421AD" w:rsidRPr="00D54C1B">
        <w:rPr>
          <w:rFonts w:asciiTheme="minorHAnsi" w:hAnsiTheme="minorHAnsi"/>
          <w:sz w:val="24"/>
          <w:szCs w:val="24"/>
        </w:rPr>
        <w:t>Michel</w:t>
      </w:r>
      <w:r w:rsidR="00B179D6" w:rsidRPr="00D54C1B">
        <w:rPr>
          <w:rFonts w:asciiTheme="minorHAnsi" w:hAnsiTheme="minorHAnsi"/>
          <w:sz w:val="24"/>
          <w:szCs w:val="24"/>
        </w:rPr>
        <w:t xml:space="preserve">le Probert, David Regan, and </w:t>
      </w:r>
      <w:r w:rsidR="001106EB" w:rsidRPr="00D54C1B">
        <w:rPr>
          <w:rFonts w:asciiTheme="minorHAnsi" w:hAnsiTheme="minorHAnsi"/>
          <w:sz w:val="24"/>
          <w:szCs w:val="24"/>
        </w:rPr>
        <w:t>Ronald Watson</w:t>
      </w:r>
      <w:r w:rsidR="009E1B4F" w:rsidRPr="00D54C1B">
        <w:rPr>
          <w:rFonts w:asciiTheme="minorHAnsi" w:hAnsiTheme="minorHAnsi"/>
          <w:sz w:val="24"/>
          <w:szCs w:val="24"/>
        </w:rPr>
        <w:t>.</w:t>
      </w:r>
      <w:r w:rsidR="00341CCF">
        <w:rPr>
          <w:rFonts w:asciiTheme="minorHAnsi" w:hAnsiTheme="minorHAnsi"/>
          <w:sz w:val="24"/>
          <w:szCs w:val="24"/>
        </w:rPr>
        <w:t xml:space="preserve"> </w:t>
      </w:r>
      <w:r w:rsidR="00133198">
        <w:rPr>
          <w:rFonts w:asciiTheme="minorHAnsi" w:hAnsiTheme="minorHAnsi"/>
          <w:sz w:val="24"/>
          <w:szCs w:val="24"/>
        </w:rPr>
        <w:t xml:space="preserve"> Board members absent:  Peter</w:t>
      </w:r>
      <w:r w:rsidR="00983C0F">
        <w:rPr>
          <w:rFonts w:asciiTheme="minorHAnsi" w:hAnsiTheme="minorHAnsi"/>
          <w:sz w:val="24"/>
          <w:szCs w:val="24"/>
        </w:rPr>
        <w:t xml:space="preserve"> Gore, Anne Head,</w:t>
      </w:r>
      <w:r w:rsidR="00133198">
        <w:rPr>
          <w:rFonts w:asciiTheme="minorHAnsi" w:hAnsiTheme="minorHAnsi"/>
          <w:sz w:val="24"/>
          <w:szCs w:val="24"/>
        </w:rPr>
        <w:t xml:space="preserve"> </w:t>
      </w:r>
      <w:r w:rsidR="00983C0F">
        <w:rPr>
          <w:rFonts w:asciiTheme="minorHAnsi" w:hAnsiTheme="minorHAnsi"/>
          <w:sz w:val="24"/>
          <w:szCs w:val="24"/>
        </w:rPr>
        <w:t>and Sandra Parker</w:t>
      </w:r>
      <w:r w:rsidR="00133198">
        <w:rPr>
          <w:rFonts w:asciiTheme="minorHAnsi" w:hAnsiTheme="minorHAnsi"/>
          <w:sz w:val="24"/>
          <w:szCs w:val="24"/>
        </w:rPr>
        <w:t>.</w:t>
      </w:r>
      <w:r w:rsidR="00341CCF">
        <w:rPr>
          <w:rFonts w:asciiTheme="minorHAnsi" w:hAnsiTheme="minorHAnsi"/>
          <w:sz w:val="24"/>
          <w:szCs w:val="24"/>
        </w:rPr>
        <w:t xml:space="preserve"> </w:t>
      </w:r>
      <w:r w:rsidRPr="00D54C1B">
        <w:rPr>
          <w:rFonts w:asciiTheme="minorHAnsi" w:hAnsiTheme="minorHAnsi"/>
          <w:sz w:val="24"/>
          <w:szCs w:val="24"/>
        </w:rPr>
        <w:t xml:space="preserve">  Also </w:t>
      </w:r>
      <w:r w:rsidR="00B179D6" w:rsidRPr="00D54C1B">
        <w:rPr>
          <w:rFonts w:asciiTheme="minorHAnsi" w:hAnsiTheme="minorHAnsi"/>
          <w:sz w:val="24"/>
          <w:szCs w:val="24"/>
        </w:rPr>
        <w:t>participating</w:t>
      </w:r>
      <w:r w:rsidRPr="00D54C1B">
        <w:rPr>
          <w:rFonts w:asciiTheme="minorHAnsi" w:hAnsiTheme="minorHAnsi"/>
          <w:sz w:val="24"/>
          <w:szCs w:val="24"/>
        </w:rPr>
        <w:t xml:space="preserve"> were Karynlee Harrington, Executive Director and Deanna White, Agency Assistant Attorney General.</w:t>
      </w:r>
    </w:p>
    <w:p w14:paraId="6439A251" w14:textId="77777777" w:rsidR="00B04035" w:rsidRPr="00D54C1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77265E0" w14:textId="77777777" w:rsidR="00001C14" w:rsidRPr="00D54C1B" w:rsidRDefault="00B04035"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Chair Report</w:t>
      </w:r>
    </w:p>
    <w:p w14:paraId="3B36D5BC" w14:textId="399C6BB9" w:rsidR="00001C14" w:rsidRPr="00D54C1B" w:rsidRDefault="00001C14" w:rsidP="00001C14">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D54C1B">
        <w:rPr>
          <w:rFonts w:asciiTheme="minorHAnsi" w:hAnsiTheme="minorHAnsi"/>
          <w:sz w:val="24"/>
          <w:szCs w:val="24"/>
        </w:rPr>
        <w:t xml:space="preserve">Dr. </w:t>
      </w:r>
      <w:proofErr w:type="spellStart"/>
      <w:r w:rsidRPr="00D54C1B">
        <w:rPr>
          <w:rFonts w:asciiTheme="minorHAnsi" w:hAnsiTheme="minorHAnsi"/>
          <w:sz w:val="24"/>
          <w:szCs w:val="24"/>
        </w:rPr>
        <w:t>Korsen</w:t>
      </w:r>
      <w:proofErr w:type="spellEnd"/>
      <w:r w:rsidRPr="00D54C1B">
        <w:rPr>
          <w:rFonts w:asciiTheme="minorHAnsi" w:hAnsiTheme="minorHAnsi"/>
          <w:sz w:val="24"/>
          <w:szCs w:val="24"/>
        </w:rPr>
        <w:t xml:space="preserve"> opened the</w:t>
      </w:r>
      <w:r w:rsidR="000402DC">
        <w:rPr>
          <w:rFonts w:asciiTheme="minorHAnsi" w:hAnsiTheme="minorHAnsi"/>
          <w:sz w:val="24"/>
          <w:szCs w:val="24"/>
        </w:rPr>
        <w:t xml:space="preserve"> virtual</w:t>
      </w:r>
      <w:r w:rsidRPr="00D54C1B">
        <w:rPr>
          <w:rFonts w:asciiTheme="minorHAnsi" w:hAnsiTheme="minorHAnsi"/>
          <w:sz w:val="24"/>
          <w:szCs w:val="24"/>
        </w:rPr>
        <w:t xml:space="preserve"> meeting with introductions and a </w:t>
      </w:r>
      <w:r w:rsidRPr="00D54C1B">
        <w:rPr>
          <w:rFonts w:asciiTheme="minorHAnsi" w:hAnsiTheme="minorHAnsi" w:cs="Arial"/>
          <w:sz w:val="24"/>
          <w:szCs w:val="24"/>
        </w:rPr>
        <w:t>review of the voting protocol for virtual meetings</w:t>
      </w:r>
      <w:r w:rsidR="00307297">
        <w:rPr>
          <w:rFonts w:asciiTheme="minorHAnsi" w:hAnsiTheme="minorHAnsi" w:cs="Arial"/>
          <w:sz w:val="24"/>
          <w:szCs w:val="24"/>
        </w:rPr>
        <w:t xml:space="preserve">.  </w:t>
      </w:r>
      <w:r w:rsidR="00983C0F">
        <w:rPr>
          <w:rFonts w:asciiTheme="minorHAnsi" w:hAnsiTheme="minorHAnsi" w:cs="Arial"/>
          <w:sz w:val="24"/>
          <w:szCs w:val="24"/>
        </w:rPr>
        <w:t xml:space="preserve">The board reviewed and voted unanimously to approve as drafted the October 1, 2020 board meeting notes.  Neil shared with the board that there </w:t>
      </w:r>
      <w:r w:rsidR="00501319">
        <w:rPr>
          <w:rFonts w:asciiTheme="minorHAnsi" w:hAnsiTheme="minorHAnsi" w:cs="Arial"/>
          <w:sz w:val="24"/>
          <w:szCs w:val="24"/>
        </w:rPr>
        <w:t xml:space="preserve">were </w:t>
      </w:r>
      <w:r w:rsidR="00983C0F">
        <w:rPr>
          <w:rFonts w:asciiTheme="minorHAnsi" w:hAnsiTheme="minorHAnsi" w:cs="Arial"/>
          <w:sz w:val="24"/>
          <w:szCs w:val="24"/>
        </w:rPr>
        <w:t>no update</w:t>
      </w:r>
      <w:r w:rsidR="00501319">
        <w:rPr>
          <w:rFonts w:asciiTheme="minorHAnsi" w:hAnsiTheme="minorHAnsi" w:cs="Arial"/>
          <w:sz w:val="24"/>
          <w:szCs w:val="24"/>
        </w:rPr>
        <w:t>s</w:t>
      </w:r>
      <w:r w:rsidR="00983C0F">
        <w:rPr>
          <w:rFonts w:asciiTheme="minorHAnsi" w:hAnsiTheme="minorHAnsi" w:cs="Arial"/>
          <w:sz w:val="24"/>
          <w:szCs w:val="24"/>
        </w:rPr>
        <w:t xml:space="preserve"> on the</w:t>
      </w:r>
      <w:r w:rsidR="00501319">
        <w:rPr>
          <w:rFonts w:asciiTheme="minorHAnsi" w:hAnsiTheme="minorHAnsi" w:cs="Arial"/>
          <w:sz w:val="24"/>
          <w:szCs w:val="24"/>
        </w:rPr>
        <w:t xml:space="preserve"> status of MHDO board appointments.   He also encouraged board members whose terms have expired to continue to serve on the board until replaced. </w:t>
      </w:r>
    </w:p>
    <w:p w14:paraId="08A1BE13" w14:textId="4CD74EEC" w:rsidR="00001C14" w:rsidRPr="00D54C1B" w:rsidRDefault="00001C14"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CC9D2BE" w14:textId="71881491" w:rsidR="00D3554E" w:rsidRDefault="00B04035"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D54C1B">
        <w:rPr>
          <w:rFonts w:asciiTheme="minorHAnsi" w:hAnsiTheme="minorHAnsi"/>
          <w:b/>
          <w:sz w:val="24"/>
          <w:szCs w:val="24"/>
        </w:rPr>
        <w:t>Executive Director Report</w:t>
      </w:r>
      <w:r w:rsidR="00FD77F4">
        <w:rPr>
          <w:rFonts w:asciiTheme="minorHAnsi" w:hAnsiTheme="minorHAnsi"/>
          <w:b/>
          <w:sz w:val="24"/>
          <w:szCs w:val="24"/>
        </w:rPr>
        <w:t>-r</w:t>
      </w:r>
      <w:r w:rsidR="004D26FF">
        <w:rPr>
          <w:rFonts w:asciiTheme="minorHAnsi" w:hAnsiTheme="minorHAnsi"/>
          <w:b/>
          <w:sz w:val="24"/>
          <w:szCs w:val="24"/>
        </w:rPr>
        <w:t>efer to meeting deck for d</w:t>
      </w:r>
      <w:r w:rsidR="00501319">
        <w:rPr>
          <w:rFonts w:asciiTheme="minorHAnsi" w:hAnsiTheme="minorHAnsi"/>
          <w:b/>
          <w:sz w:val="24"/>
          <w:szCs w:val="24"/>
        </w:rPr>
        <w:t>etails</w:t>
      </w:r>
      <w:r w:rsidR="004D26FF">
        <w:rPr>
          <w:rFonts w:asciiTheme="minorHAnsi" w:hAnsiTheme="minorHAnsi"/>
          <w:b/>
          <w:sz w:val="24"/>
          <w:szCs w:val="24"/>
        </w:rPr>
        <w:t xml:space="preserve"> on topics summarized below</w:t>
      </w:r>
      <w:r w:rsidR="00B95A53">
        <w:rPr>
          <w:rFonts w:asciiTheme="minorHAnsi" w:hAnsiTheme="minorHAnsi"/>
          <w:b/>
          <w:sz w:val="24"/>
          <w:szCs w:val="24"/>
        </w:rPr>
        <w:t>:</w:t>
      </w:r>
    </w:p>
    <w:p w14:paraId="201F7119" w14:textId="77777777" w:rsidR="004D26FF" w:rsidRDefault="004D26FF"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p>
    <w:p w14:paraId="78F01F2A" w14:textId="53635990" w:rsidR="00307297" w:rsidRPr="00307297" w:rsidRDefault="00501319" w:rsidP="00307297">
      <w:pPr>
        <w:pStyle w:val="327"/>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B95A53">
        <w:rPr>
          <w:rFonts w:asciiTheme="minorHAnsi" w:hAnsiTheme="minorHAnsi"/>
          <w:b/>
          <w:sz w:val="24"/>
          <w:szCs w:val="24"/>
        </w:rPr>
        <w:t>Rulemaking Timeline for Non-Claims Based Payments</w:t>
      </w:r>
    </w:p>
    <w:p w14:paraId="6C8BA69D" w14:textId="1D51AD78" w:rsidR="00501319" w:rsidRDefault="00501319" w:rsidP="00B95A5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left="720"/>
        <w:rPr>
          <w:rFonts w:asciiTheme="minorHAnsi" w:hAnsiTheme="minorHAnsi" w:cs="Arial"/>
          <w:sz w:val="24"/>
          <w:szCs w:val="24"/>
        </w:rPr>
      </w:pPr>
      <w:r w:rsidRPr="00B95A53">
        <w:rPr>
          <w:rFonts w:asciiTheme="minorHAnsi" w:hAnsiTheme="minorHAnsi" w:cs="Arial"/>
          <w:sz w:val="24"/>
          <w:szCs w:val="24"/>
        </w:rPr>
        <w:t xml:space="preserve">Karynlee reviewed with the board the timeline for developing </w:t>
      </w:r>
      <w:r w:rsidR="004D26FF" w:rsidRPr="00B95A53">
        <w:rPr>
          <w:rFonts w:asciiTheme="minorHAnsi" w:hAnsiTheme="minorHAnsi" w:cs="Arial"/>
          <w:sz w:val="24"/>
          <w:szCs w:val="24"/>
        </w:rPr>
        <w:t>MHDO’s new</w:t>
      </w:r>
      <w:r w:rsidRPr="00B95A53">
        <w:rPr>
          <w:rFonts w:asciiTheme="minorHAnsi" w:hAnsiTheme="minorHAnsi" w:cs="Arial"/>
          <w:sz w:val="24"/>
          <w:szCs w:val="24"/>
        </w:rPr>
        <w:t xml:space="preserve"> rule for defining and collecting non-claims based primary care provider payments.  </w:t>
      </w:r>
      <w:r w:rsidR="00B95A53">
        <w:rPr>
          <w:rFonts w:asciiTheme="minorHAnsi" w:hAnsiTheme="minorHAnsi" w:cs="Arial"/>
          <w:sz w:val="24"/>
          <w:szCs w:val="24"/>
        </w:rPr>
        <w:t>The p</w:t>
      </w:r>
      <w:r w:rsidR="004D26FF" w:rsidRPr="00B95A53">
        <w:rPr>
          <w:rFonts w:asciiTheme="minorHAnsi" w:hAnsiTheme="minorHAnsi" w:cs="Arial"/>
          <w:sz w:val="24"/>
          <w:szCs w:val="24"/>
        </w:rPr>
        <w:t xml:space="preserve">lan is for the board to hold a public hearing on the new proposed rule September 2, 2021 before the MHDO board </w:t>
      </w:r>
      <w:r w:rsidR="0004345B" w:rsidRPr="00B95A53">
        <w:rPr>
          <w:rFonts w:asciiTheme="minorHAnsi" w:hAnsiTheme="minorHAnsi" w:cs="Arial"/>
          <w:sz w:val="24"/>
          <w:szCs w:val="24"/>
        </w:rPr>
        <w:t>meeting.</w:t>
      </w:r>
      <w:r w:rsidR="0004345B">
        <w:rPr>
          <w:rFonts w:asciiTheme="minorHAnsi" w:hAnsiTheme="minorHAnsi" w:cs="Arial"/>
          <w:sz w:val="24"/>
          <w:szCs w:val="24"/>
        </w:rPr>
        <w:t xml:space="preserve"> The</w:t>
      </w:r>
      <w:r w:rsidR="00B95A53">
        <w:rPr>
          <w:rFonts w:asciiTheme="minorHAnsi" w:hAnsiTheme="minorHAnsi" w:cs="Arial"/>
          <w:sz w:val="24"/>
          <w:szCs w:val="24"/>
        </w:rPr>
        <w:t xml:space="preserve"> </w:t>
      </w:r>
      <w:r w:rsidR="004D26FF" w:rsidRPr="00B95A53">
        <w:rPr>
          <w:rFonts w:asciiTheme="minorHAnsi" w:hAnsiTheme="minorHAnsi" w:cs="Arial"/>
          <w:sz w:val="24"/>
          <w:szCs w:val="24"/>
        </w:rPr>
        <w:t xml:space="preserve">Board agreed to add a meeting in October 2021 to review public comments, agency responses; and to consider adoption of the proposed rule.  </w:t>
      </w:r>
    </w:p>
    <w:p w14:paraId="689D6CE2" w14:textId="7A670CE3" w:rsidR="00307297" w:rsidRDefault="00307297" w:rsidP="00B95A5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left="720"/>
        <w:rPr>
          <w:rFonts w:asciiTheme="minorHAnsi" w:hAnsiTheme="minorHAnsi" w:cs="Arial"/>
          <w:sz w:val="24"/>
          <w:szCs w:val="24"/>
        </w:rPr>
      </w:pPr>
    </w:p>
    <w:p w14:paraId="5B6D6255" w14:textId="48BAF6AA" w:rsidR="00307297" w:rsidRPr="00307297" w:rsidRDefault="004D26FF" w:rsidP="00307297">
      <w:pPr>
        <w:pStyle w:val="327"/>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sidRPr="00B95A53">
        <w:rPr>
          <w:rFonts w:asciiTheme="minorHAnsi" w:hAnsiTheme="minorHAnsi"/>
          <w:b/>
          <w:sz w:val="24"/>
          <w:szCs w:val="24"/>
        </w:rPr>
        <w:t>APCD Federal Grant Opportunit</w:t>
      </w:r>
      <w:r w:rsidR="00307297">
        <w:rPr>
          <w:rFonts w:asciiTheme="minorHAnsi" w:hAnsiTheme="minorHAnsi"/>
          <w:b/>
          <w:sz w:val="24"/>
          <w:szCs w:val="24"/>
        </w:rPr>
        <w:t>y</w:t>
      </w:r>
    </w:p>
    <w:p w14:paraId="1CC64009" w14:textId="27BF925F" w:rsidR="008D3FC9" w:rsidRPr="00B95A53" w:rsidRDefault="004D26FF" w:rsidP="00004BBF">
      <w:pPr>
        <w:pStyle w:val="NoSpacing"/>
        <w:ind w:left="720"/>
        <w:rPr>
          <w:rFonts w:asciiTheme="minorHAnsi" w:hAnsiTheme="minorHAnsi" w:cs="Arial"/>
          <w:color w:val="000000"/>
        </w:rPr>
      </w:pPr>
      <w:r w:rsidRPr="00B95A53">
        <w:rPr>
          <w:rFonts w:asciiTheme="minorHAnsi" w:hAnsiTheme="minorHAnsi" w:cs="Arial"/>
          <w:color w:val="000000"/>
        </w:rPr>
        <w:t xml:space="preserve">Karynlee reviewed section 320B in the Consolidated Appropriations Act, 2021, that impacts </w:t>
      </w:r>
      <w:r w:rsidR="00B95A53">
        <w:rPr>
          <w:rFonts w:asciiTheme="minorHAnsi" w:hAnsiTheme="minorHAnsi" w:cs="Arial"/>
          <w:color w:val="000000"/>
        </w:rPr>
        <w:t xml:space="preserve">the </w:t>
      </w:r>
      <w:r w:rsidRPr="00B95A53">
        <w:rPr>
          <w:rFonts w:asciiTheme="minorHAnsi" w:hAnsiTheme="minorHAnsi" w:cs="Arial"/>
          <w:color w:val="000000"/>
        </w:rPr>
        <w:t xml:space="preserve">State All Payer Claims Databases.  </w:t>
      </w:r>
      <w:r w:rsidR="00FD77F4" w:rsidRPr="00B95A53">
        <w:rPr>
          <w:rFonts w:asciiTheme="minorHAnsi" w:hAnsiTheme="minorHAnsi" w:cs="Arial"/>
          <w:color w:val="000000"/>
        </w:rPr>
        <w:t>States can receive up to $2.5 million</w:t>
      </w:r>
      <w:r w:rsidRPr="00B95A53">
        <w:rPr>
          <w:rFonts w:asciiTheme="minorHAnsi" w:hAnsiTheme="minorHAnsi" w:cs="Arial"/>
          <w:color w:val="000000"/>
        </w:rPr>
        <w:t xml:space="preserve"> in</w:t>
      </w:r>
      <w:r w:rsidR="00FD77F4" w:rsidRPr="00B95A53">
        <w:rPr>
          <w:rFonts w:asciiTheme="minorHAnsi" w:hAnsiTheme="minorHAnsi" w:cs="Arial"/>
          <w:color w:val="000000"/>
        </w:rPr>
        <w:t xml:space="preserve"> </w:t>
      </w:r>
      <w:r w:rsidR="00FD77F4" w:rsidRPr="00B95A53">
        <w:rPr>
          <w:rFonts w:asciiTheme="minorHAnsi" w:hAnsiTheme="minorHAnsi" w:cs="Arial"/>
          <w:color w:val="000000"/>
        </w:rPr>
        <w:lastRenderedPageBreak/>
        <w:t>grant</w:t>
      </w:r>
      <w:r w:rsidRPr="00B95A53">
        <w:rPr>
          <w:rFonts w:asciiTheme="minorHAnsi" w:hAnsiTheme="minorHAnsi" w:cs="Arial"/>
          <w:color w:val="000000"/>
        </w:rPr>
        <w:t xml:space="preserve"> funding</w:t>
      </w:r>
      <w:r w:rsidR="00FD77F4" w:rsidRPr="00B95A53">
        <w:rPr>
          <w:rFonts w:asciiTheme="minorHAnsi" w:hAnsiTheme="minorHAnsi" w:cs="Arial"/>
          <w:color w:val="000000"/>
        </w:rPr>
        <w:t xml:space="preserve"> to establish</w:t>
      </w:r>
      <w:r w:rsidR="003F29D9" w:rsidRPr="00B95A53">
        <w:rPr>
          <w:rFonts w:asciiTheme="minorHAnsi" w:hAnsiTheme="minorHAnsi" w:cs="Arial"/>
          <w:color w:val="000000"/>
        </w:rPr>
        <w:t xml:space="preserve"> a new APCD or improve an existing APCD.  Grant funding is over a three-year period</w:t>
      </w:r>
      <w:r w:rsidR="00B95A53">
        <w:rPr>
          <w:rFonts w:asciiTheme="minorHAnsi" w:hAnsiTheme="minorHAnsi" w:cs="Arial"/>
          <w:color w:val="000000"/>
        </w:rPr>
        <w:t xml:space="preserve"> and </w:t>
      </w:r>
      <w:r w:rsidR="003F29D9" w:rsidRPr="00B95A53">
        <w:rPr>
          <w:rFonts w:asciiTheme="minorHAnsi" w:hAnsiTheme="minorHAnsi" w:cs="Arial"/>
          <w:color w:val="000000"/>
        </w:rPr>
        <w:t>to be eligible, states must "ensure uniform data collection</w:t>
      </w:r>
      <w:r w:rsidR="00B95A53">
        <w:rPr>
          <w:rFonts w:asciiTheme="minorHAnsi" w:hAnsiTheme="minorHAnsi" w:cs="Arial"/>
          <w:color w:val="000000"/>
        </w:rPr>
        <w:t>”.</w:t>
      </w:r>
      <w:r w:rsidR="008954E7">
        <w:rPr>
          <w:rFonts w:asciiTheme="minorHAnsi" w:hAnsiTheme="minorHAnsi" w:cs="Arial"/>
          <w:color w:val="000000"/>
        </w:rPr>
        <w:t xml:space="preserve"> </w:t>
      </w:r>
      <w:r w:rsidR="003F29D9" w:rsidRPr="00B95A53">
        <w:rPr>
          <w:rFonts w:asciiTheme="minorHAnsi" w:hAnsiTheme="minorHAnsi" w:cs="Arial"/>
          <w:color w:val="000000"/>
        </w:rPr>
        <w:t xml:space="preserve">When a state accepts grant funding there are several requirements regarding access to APCD data and standard reporting that the APCD must produce.  </w:t>
      </w:r>
      <w:r w:rsidR="00004BBF" w:rsidRPr="00B95A53">
        <w:rPr>
          <w:rFonts w:asciiTheme="minorHAnsi" w:hAnsiTheme="minorHAnsi" w:cs="Arial"/>
          <w:color w:val="000000"/>
        </w:rPr>
        <w:t xml:space="preserve">Karynlee also brought to the </w:t>
      </w:r>
      <w:proofErr w:type="gramStart"/>
      <w:r w:rsidR="00004BBF" w:rsidRPr="00B95A53">
        <w:rPr>
          <w:rFonts w:asciiTheme="minorHAnsi" w:hAnsiTheme="minorHAnsi" w:cs="Arial"/>
          <w:color w:val="000000"/>
        </w:rPr>
        <w:t>boards</w:t>
      </w:r>
      <w:proofErr w:type="gramEnd"/>
      <w:r w:rsidR="00004BBF" w:rsidRPr="00B95A53">
        <w:rPr>
          <w:rFonts w:asciiTheme="minorHAnsi" w:hAnsiTheme="minorHAnsi" w:cs="Arial"/>
          <w:color w:val="000000"/>
        </w:rPr>
        <w:t xml:space="preserve"> attention the language in this section that includes the establishment of an advisory committee and its role.  Karynlee will share details as they become available.  In the interim, she reported that she is seeking feedback from data submitters and data users, staff</w:t>
      </w:r>
      <w:r w:rsidR="008954E7">
        <w:rPr>
          <w:rFonts w:asciiTheme="minorHAnsi" w:hAnsiTheme="minorHAnsi" w:cs="Arial"/>
          <w:color w:val="000000"/>
        </w:rPr>
        <w:t>,</w:t>
      </w:r>
      <w:r w:rsidR="00004BBF" w:rsidRPr="00B95A53">
        <w:rPr>
          <w:rFonts w:asciiTheme="minorHAnsi" w:hAnsiTheme="minorHAnsi" w:cs="Arial"/>
          <w:color w:val="000000"/>
        </w:rPr>
        <w:t xml:space="preserve"> and other interested stakeholders regarding potential improvements that can be made to MHDO’s APCD, which will help inform the grant application.   </w:t>
      </w:r>
      <w:r w:rsidR="008D3FC9" w:rsidRPr="00B95A53">
        <w:rPr>
          <w:rFonts w:asciiTheme="minorHAnsi" w:hAnsiTheme="minorHAnsi" w:cs="Arial"/>
          <w:color w:val="000000"/>
        </w:rPr>
        <w:t xml:space="preserve"> </w:t>
      </w:r>
    </w:p>
    <w:p w14:paraId="43FFB6F7" w14:textId="77777777" w:rsidR="008D3FC9" w:rsidRPr="000E395E" w:rsidRDefault="008D3FC9" w:rsidP="008D3FC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b/>
          <w:sz w:val="22"/>
          <w:szCs w:val="22"/>
        </w:rPr>
      </w:pPr>
    </w:p>
    <w:p w14:paraId="066498B4" w14:textId="4E7561F5" w:rsidR="00307297" w:rsidRPr="00307297" w:rsidRDefault="00FD77F4" w:rsidP="00307297">
      <w:pPr>
        <w:pStyle w:val="327"/>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b/>
          <w:i/>
          <w:sz w:val="22"/>
          <w:szCs w:val="22"/>
        </w:rPr>
      </w:pPr>
      <w:r w:rsidRPr="000E395E">
        <w:rPr>
          <w:rFonts w:asciiTheme="minorHAnsi" w:hAnsiTheme="minorHAnsi"/>
          <w:b/>
          <w:sz w:val="24"/>
          <w:szCs w:val="24"/>
        </w:rPr>
        <w:t>Contract with MHDO’s Data Vendor</w:t>
      </w:r>
    </w:p>
    <w:p w14:paraId="3836105E" w14:textId="76472B3E" w:rsidR="00FD77F4" w:rsidRPr="00B95A53" w:rsidRDefault="00FD77F4" w:rsidP="00B95A53">
      <w:pPr>
        <w:pStyle w:val="NoSpacing"/>
        <w:ind w:left="720"/>
        <w:rPr>
          <w:rFonts w:asciiTheme="minorHAnsi" w:hAnsiTheme="minorHAnsi" w:cs="Arial"/>
          <w:color w:val="000000"/>
        </w:rPr>
      </w:pPr>
      <w:r w:rsidRPr="00B95A53">
        <w:rPr>
          <w:rFonts w:asciiTheme="minorHAnsi" w:hAnsiTheme="minorHAnsi" w:cs="Arial"/>
          <w:color w:val="000000"/>
        </w:rPr>
        <w:t>Karynlee discussed with the board the overlap in timelines specific to the MHDO contract termination with HSRI and the new federal grant opportunity.   She stressed the</w:t>
      </w:r>
      <w:r w:rsidR="00205B2B" w:rsidRPr="00B95A53">
        <w:rPr>
          <w:rFonts w:asciiTheme="minorHAnsi" w:hAnsiTheme="minorHAnsi" w:cs="Arial"/>
          <w:color w:val="000000"/>
        </w:rPr>
        <w:t xml:space="preserve"> importance of the</w:t>
      </w:r>
      <w:r w:rsidRPr="00B95A53">
        <w:rPr>
          <w:rFonts w:asciiTheme="minorHAnsi" w:hAnsiTheme="minorHAnsi" w:cs="Arial"/>
          <w:color w:val="000000"/>
        </w:rPr>
        <w:t xml:space="preserve"> goal </w:t>
      </w:r>
      <w:r w:rsidR="00205B2B" w:rsidRPr="00B95A53">
        <w:rPr>
          <w:rFonts w:asciiTheme="minorHAnsi" w:hAnsiTheme="minorHAnsi" w:cs="Arial"/>
          <w:color w:val="000000"/>
        </w:rPr>
        <w:t>to maximize</w:t>
      </w:r>
      <w:r w:rsidRPr="00B95A53">
        <w:rPr>
          <w:rFonts w:asciiTheme="minorHAnsi" w:hAnsiTheme="minorHAnsi" w:cs="Arial"/>
          <w:color w:val="000000"/>
        </w:rPr>
        <w:t xml:space="preserve"> the federal grant opportunity of $2.5M to enhance our current APCD and minimize disruption for our data submitters (payers and hospitals), data users, and for MHDO’s mandated reporting requirements.  Karynlee went on to say that she discussed with the State’s Chief Procurement Officer the option of extending the current contract with HSRI for an additional three years </w:t>
      </w:r>
      <w:r w:rsidR="00205B2B" w:rsidRPr="00B95A53">
        <w:rPr>
          <w:rFonts w:asciiTheme="minorHAnsi" w:hAnsiTheme="minorHAnsi" w:cs="Arial"/>
          <w:color w:val="000000"/>
        </w:rPr>
        <w:t>to</w:t>
      </w:r>
      <w:r w:rsidRPr="00B95A53">
        <w:rPr>
          <w:rFonts w:asciiTheme="minorHAnsi" w:hAnsiTheme="minorHAnsi" w:cs="Arial"/>
          <w:color w:val="000000"/>
        </w:rPr>
        <w:t xml:space="preserve"> achieve the </w:t>
      </w:r>
      <w:r w:rsidR="00205B2B" w:rsidRPr="00B95A53">
        <w:rPr>
          <w:rFonts w:asciiTheme="minorHAnsi" w:hAnsiTheme="minorHAnsi" w:cs="Arial"/>
          <w:color w:val="000000"/>
        </w:rPr>
        <w:t>goal stated.  The Procurement officer supports the request</w:t>
      </w:r>
      <w:r w:rsidR="008954E7">
        <w:rPr>
          <w:rFonts w:asciiTheme="minorHAnsi" w:hAnsiTheme="minorHAnsi" w:cs="Arial"/>
          <w:color w:val="000000"/>
        </w:rPr>
        <w:t>,</w:t>
      </w:r>
      <w:r w:rsidR="00205B2B" w:rsidRPr="00B95A53">
        <w:rPr>
          <w:rFonts w:asciiTheme="minorHAnsi" w:hAnsiTheme="minorHAnsi" w:cs="Arial"/>
          <w:color w:val="000000"/>
        </w:rPr>
        <w:t xml:space="preserve"> subject to the approval of the State Procurement Review Committee.   Karynlee asked the board for authorization to move forward with formally requesting procurement to consider and approve an amendment to MHDO’s current contract with HSRI for an additional three years.  The board unanimously supported the request with the understanding that MHDO needs to be prepared to release an RFP if procurement does not approve the request.    </w:t>
      </w:r>
    </w:p>
    <w:p w14:paraId="7277EC40" w14:textId="77777777" w:rsidR="00FD77F4" w:rsidRPr="00FD77F4" w:rsidRDefault="00FD77F4" w:rsidP="000E395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i/>
          <w:sz w:val="22"/>
          <w:szCs w:val="22"/>
        </w:rPr>
      </w:pPr>
    </w:p>
    <w:p w14:paraId="7F4CFD1B" w14:textId="11E9240A" w:rsidR="00307297" w:rsidRPr="00307297" w:rsidRDefault="00FD77F4" w:rsidP="00307297">
      <w:pPr>
        <w:pStyle w:val="327"/>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b/>
          <w:i/>
          <w:sz w:val="24"/>
          <w:szCs w:val="24"/>
        </w:rPr>
      </w:pPr>
      <w:r w:rsidRPr="000E395E">
        <w:rPr>
          <w:rFonts w:asciiTheme="minorHAnsi" w:hAnsiTheme="minorHAnsi" w:cs="Arial"/>
          <w:b/>
          <w:sz w:val="24"/>
          <w:szCs w:val="24"/>
        </w:rPr>
        <w:t>CompareMaine Version 9.0</w:t>
      </w:r>
    </w:p>
    <w:p w14:paraId="2A2D90B6" w14:textId="0A83368E" w:rsidR="006F520A" w:rsidRPr="000E395E" w:rsidRDefault="00205B2B" w:rsidP="000E686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left="720"/>
        <w:rPr>
          <w:rFonts w:asciiTheme="minorHAnsi" w:hAnsiTheme="minorHAnsi" w:cs="Arial"/>
          <w:sz w:val="24"/>
          <w:szCs w:val="24"/>
        </w:rPr>
      </w:pPr>
      <w:r w:rsidRPr="000E395E">
        <w:rPr>
          <w:rFonts w:asciiTheme="minorHAnsi" w:hAnsiTheme="minorHAnsi" w:cs="Arial"/>
          <w:sz w:val="24"/>
          <w:szCs w:val="24"/>
        </w:rPr>
        <w:t>Karynlee reminded the board that version 9.0 of CompareMaine was release</w:t>
      </w:r>
      <w:r w:rsidR="008954E7">
        <w:rPr>
          <w:rFonts w:asciiTheme="minorHAnsi" w:hAnsiTheme="minorHAnsi" w:cs="Arial"/>
          <w:sz w:val="24"/>
          <w:szCs w:val="24"/>
        </w:rPr>
        <w:t>d</w:t>
      </w:r>
      <w:r w:rsidRPr="000E395E">
        <w:rPr>
          <w:rFonts w:asciiTheme="minorHAnsi" w:hAnsiTheme="minorHAnsi" w:cs="Arial"/>
          <w:sz w:val="24"/>
          <w:szCs w:val="24"/>
        </w:rPr>
        <w:t xml:space="preserve"> in December 2020.  The cost data (defined as payments to providers) in this release is for the period </w:t>
      </w:r>
      <w:r w:rsidR="008954E7">
        <w:rPr>
          <w:rFonts w:asciiTheme="minorHAnsi" w:hAnsiTheme="minorHAnsi" w:cs="Arial"/>
          <w:sz w:val="24"/>
          <w:szCs w:val="24"/>
        </w:rPr>
        <w:t xml:space="preserve">of </w:t>
      </w:r>
      <w:r w:rsidRPr="000E395E">
        <w:rPr>
          <w:rFonts w:asciiTheme="minorHAnsi" w:hAnsiTheme="minorHAnsi" w:cs="Arial"/>
          <w:bCs/>
          <w:sz w:val="24"/>
          <w:szCs w:val="24"/>
        </w:rPr>
        <w:t>April 1, 2019</w:t>
      </w:r>
      <w:r w:rsidR="008954E7">
        <w:rPr>
          <w:rFonts w:asciiTheme="minorHAnsi" w:hAnsiTheme="minorHAnsi" w:cs="Arial"/>
          <w:bCs/>
          <w:sz w:val="24"/>
          <w:szCs w:val="24"/>
        </w:rPr>
        <w:t xml:space="preserve"> - </w:t>
      </w:r>
      <w:r w:rsidRPr="000E395E">
        <w:rPr>
          <w:rFonts w:asciiTheme="minorHAnsi" w:hAnsiTheme="minorHAnsi" w:cs="Arial"/>
          <w:bCs/>
          <w:sz w:val="24"/>
          <w:szCs w:val="24"/>
        </w:rPr>
        <w:t xml:space="preserve">March 31, 2020.  </w:t>
      </w:r>
      <w:r w:rsidR="000E686B" w:rsidRPr="000E395E">
        <w:rPr>
          <w:rFonts w:asciiTheme="minorHAnsi" w:hAnsiTheme="minorHAnsi" w:cs="Arial"/>
          <w:bCs/>
          <w:sz w:val="24"/>
          <w:szCs w:val="24"/>
        </w:rPr>
        <w:t>There are 260 procedures on the site</w:t>
      </w:r>
      <w:r w:rsidR="008954E7">
        <w:rPr>
          <w:rFonts w:asciiTheme="minorHAnsi" w:hAnsiTheme="minorHAnsi" w:cs="Arial"/>
          <w:bCs/>
          <w:sz w:val="24"/>
          <w:szCs w:val="24"/>
        </w:rPr>
        <w:t xml:space="preserve"> and </w:t>
      </w:r>
      <w:r w:rsidR="000E686B" w:rsidRPr="000E395E">
        <w:rPr>
          <w:rFonts w:asciiTheme="minorHAnsi" w:hAnsiTheme="minorHAnsi" w:cs="Arial"/>
          <w:bCs/>
          <w:sz w:val="24"/>
          <w:szCs w:val="24"/>
        </w:rPr>
        <w:t xml:space="preserve">320 facilities.  In addition, the Top 25 Rx Reports have been updated for the period </w:t>
      </w:r>
      <w:r w:rsidR="008954E7">
        <w:rPr>
          <w:rFonts w:asciiTheme="minorHAnsi" w:hAnsiTheme="minorHAnsi" w:cs="Arial"/>
          <w:bCs/>
          <w:sz w:val="24"/>
          <w:szCs w:val="24"/>
        </w:rPr>
        <w:t xml:space="preserve">of </w:t>
      </w:r>
      <w:r w:rsidR="000E686B" w:rsidRPr="000E395E">
        <w:rPr>
          <w:rFonts w:asciiTheme="minorHAnsi" w:hAnsiTheme="minorHAnsi" w:cs="Arial"/>
          <w:bCs/>
          <w:sz w:val="24"/>
          <w:szCs w:val="24"/>
        </w:rPr>
        <w:t>July 2019</w:t>
      </w:r>
      <w:r w:rsidR="008954E7">
        <w:rPr>
          <w:rFonts w:asciiTheme="minorHAnsi" w:hAnsiTheme="minorHAnsi" w:cs="Arial"/>
          <w:bCs/>
          <w:sz w:val="24"/>
          <w:szCs w:val="24"/>
        </w:rPr>
        <w:t xml:space="preserve"> - </w:t>
      </w:r>
      <w:r w:rsidR="000E686B" w:rsidRPr="000E395E">
        <w:rPr>
          <w:rFonts w:asciiTheme="minorHAnsi" w:hAnsiTheme="minorHAnsi" w:cs="Arial"/>
          <w:bCs/>
          <w:sz w:val="24"/>
          <w:szCs w:val="24"/>
        </w:rPr>
        <w:t xml:space="preserve">June 2020.  Karynlee is working with the team on developing the work plan for CompareMaine 10.0 which is scheduled for release </w:t>
      </w:r>
      <w:r w:rsidR="00774092">
        <w:rPr>
          <w:rFonts w:asciiTheme="minorHAnsi" w:hAnsiTheme="minorHAnsi" w:cs="Arial"/>
          <w:bCs/>
          <w:sz w:val="24"/>
          <w:szCs w:val="24"/>
        </w:rPr>
        <w:t xml:space="preserve">in </w:t>
      </w:r>
      <w:r w:rsidR="000E686B" w:rsidRPr="000E395E">
        <w:rPr>
          <w:rFonts w:asciiTheme="minorHAnsi" w:hAnsiTheme="minorHAnsi" w:cs="Arial"/>
          <w:bCs/>
          <w:sz w:val="24"/>
          <w:szCs w:val="24"/>
        </w:rPr>
        <w:t>December 2021.</w:t>
      </w:r>
    </w:p>
    <w:p w14:paraId="0B8C577E" w14:textId="77777777" w:rsidR="006F520A" w:rsidRDefault="006F520A" w:rsidP="006F520A">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Arial"/>
          <w:sz w:val="22"/>
          <w:szCs w:val="22"/>
        </w:rPr>
      </w:pPr>
    </w:p>
    <w:p w14:paraId="0F09D299" w14:textId="6E4D4B73" w:rsidR="00307297" w:rsidRPr="00307297" w:rsidRDefault="000E686B" w:rsidP="00307297">
      <w:pPr>
        <w:pStyle w:val="NoSpacing"/>
        <w:numPr>
          <w:ilvl w:val="0"/>
          <w:numId w:val="18"/>
        </w:numPr>
        <w:rPr>
          <w:rFonts w:asciiTheme="minorHAnsi" w:hAnsiTheme="minorHAnsi"/>
          <w:b/>
        </w:rPr>
      </w:pPr>
      <w:r w:rsidRPr="000E395E">
        <w:rPr>
          <w:rFonts w:asciiTheme="minorHAnsi" w:hAnsiTheme="minorHAnsi"/>
          <w:b/>
        </w:rPr>
        <w:t>MOU between MHDO and DHHS</w:t>
      </w:r>
    </w:p>
    <w:p w14:paraId="06857C06" w14:textId="656390D7" w:rsidR="000E686B" w:rsidRPr="000E686B" w:rsidRDefault="000E686B" w:rsidP="000E395E">
      <w:pPr>
        <w:pStyle w:val="NoSpacing"/>
        <w:ind w:left="720"/>
        <w:rPr>
          <w:rFonts w:asciiTheme="minorHAnsi" w:hAnsiTheme="minorHAnsi"/>
          <w:sz w:val="22"/>
          <w:szCs w:val="22"/>
        </w:rPr>
      </w:pPr>
      <w:r w:rsidRPr="000E395E">
        <w:rPr>
          <w:rFonts w:asciiTheme="minorHAnsi" w:hAnsiTheme="minorHAnsi"/>
        </w:rPr>
        <w:t xml:space="preserve">Karynlee summarized for the board the purpose and the key deliverables described in the Memorandum of Understanding (MOU), between MHDO and Maine’s Department of Health and Human Services (DHHS).  She stated </w:t>
      </w:r>
      <w:r w:rsidR="00774092">
        <w:rPr>
          <w:rFonts w:asciiTheme="minorHAnsi" w:hAnsiTheme="minorHAnsi"/>
        </w:rPr>
        <w:t xml:space="preserve">that </w:t>
      </w:r>
      <w:r w:rsidRPr="000E395E">
        <w:rPr>
          <w:rFonts w:asciiTheme="minorHAnsi" w:hAnsiTheme="minorHAnsi"/>
        </w:rPr>
        <w:t>the purpose is for MHDO to develop a provider database that will support the department’s service locator tool.   Karynlee went on to provide</w:t>
      </w:r>
      <w:r>
        <w:rPr>
          <w:rFonts w:asciiTheme="minorHAnsi" w:hAnsiTheme="minorHAnsi"/>
          <w:sz w:val="22"/>
          <w:szCs w:val="22"/>
        </w:rPr>
        <w:t xml:space="preserve"> an overview of the MHDO provider d</w:t>
      </w:r>
      <w:r w:rsidR="000053FB">
        <w:rPr>
          <w:rFonts w:asciiTheme="minorHAnsi" w:hAnsiTheme="minorHAnsi"/>
          <w:sz w:val="22"/>
          <w:szCs w:val="22"/>
        </w:rPr>
        <w:t>atabase</w:t>
      </w:r>
      <w:r w:rsidR="00774092">
        <w:rPr>
          <w:rFonts w:asciiTheme="minorHAnsi" w:hAnsiTheme="minorHAnsi"/>
          <w:sz w:val="22"/>
          <w:szCs w:val="22"/>
        </w:rPr>
        <w:t xml:space="preserve"> and stated</w:t>
      </w:r>
      <w:r w:rsidR="000053FB">
        <w:rPr>
          <w:rFonts w:asciiTheme="minorHAnsi" w:hAnsiTheme="minorHAnsi"/>
          <w:sz w:val="22"/>
          <w:szCs w:val="22"/>
        </w:rPr>
        <w:t xml:space="preserve"> that the provider database will support the management of healthcare provider information in a directory structure.   Included in the meeting deck is a visual of the hierarchal relationships that will be included in the structure.  The provider database will be a resource that supports not just the service locator tool</w:t>
      </w:r>
      <w:r w:rsidR="00774092">
        <w:rPr>
          <w:rFonts w:asciiTheme="minorHAnsi" w:hAnsiTheme="minorHAnsi"/>
          <w:sz w:val="22"/>
          <w:szCs w:val="22"/>
        </w:rPr>
        <w:t>,</w:t>
      </w:r>
      <w:r w:rsidR="000053FB">
        <w:rPr>
          <w:rFonts w:asciiTheme="minorHAnsi" w:hAnsiTheme="minorHAnsi"/>
          <w:sz w:val="22"/>
          <w:szCs w:val="22"/>
        </w:rPr>
        <w:t xml:space="preserve"> but a broader community of data users.   MHDO has been discussing the development of a provider database with its data user group for several years and will continue to seek feedback from this key stakeholder group on the b</w:t>
      </w:r>
      <w:r w:rsidR="00774092">
        <w:rPr>
          <w:rFonts w:asciiTheme="minorHAnsi" w:hAnsiTheme="minorHAnsi"/>
          <w:sz w:val="22"/>
          <w:szCs w:val="22"/>
        </w:rPr>
        <w:t>r</w:t>
      </w:r>
      <w:r w:rsidR="000053FB">
        <w:rPr>
          <w:rFonts w:asciiTheme="minorHAnsi" w:hAnsiTheme="minorHAnsi"/>
          <w:sz w:val="22"/>
          <w:szCs w:val="22"/>
        </w:rPr>
        <w:t>oa</w:t>
      </w:r>
      <w:r w:rsidR="00774092">
        <w:rPr>
          <w:rFonts w:asciiTheme="minorHAnsi" w:hAnsiTheme="minorHAnsi"/>
          <w:sz w:val="22"/>
          <w:szCs w:val="22"/>
        </w:rPr>
        <w:t>der</w:t>
      </w:r>
      <w:r w:rsidR="000053FB">
        <w:rPr>
          <w:rFonts w:asciiTheme="minorHAnsi" w:hAnsiTheme="minorHAnsi"/>
          <w:sz w:val="22"/>
          <w:szCs w:val="22"/>
        </w:rPr>
        <w:t xml:space="preserve"> needs.</w:t>
      </w:r>
    </w:p>
    <w:p w14:paraId="63369BAA" w14:textId="77777777" w:rsidR="000E686B" w:rsidRPr="000E686B" w:rsidRDefault="000E686B" w:rsidP="000E686B">
      <w:pPr>
        <w:pStyle w:val="NoSpacing"/>
        <w:rPr>
          <w:rFonts w:asciiTheme="minorHAnsi" w:hAnsiTheme="minorHAnsi"/>
          <w:b/>
          <w:sz w:val="22"/>
          <w:szCs w:val="22"/>
        </w:rPr>
      </w:pPr>
    </w:p>
    <w:p w14:paraId="08947574" w14:textId="3F2DC992" w:rsidR="00307297" w:rsidRPr="00307297" w:rsidRDefault="000053FB" w:rsidP="00307297">
      <w:pPr>
        <w:pStyle w:val="NoSpacing"/>
        <w:numPr>
          <w:ilvl w:val="0"/>
          <w:numId w:val="18"/>
        </w:numPr>
        <w:rPr>
          <w:rFonts w:asciiTheme="minorHAnsi" w:hAnsiTheme="minorHAnsi"/>
          <w:b/>
        </w:rPr>
      </w:pPr>
      <w:r w:rsidRPr="008954E7">
        <w:rPr>
          <w:rFonts w:asciiTheme="minorHAnsi" w:hAnsiTheme="minorHAnsi"/>
          <w:b/>
        </w:rPr>
        <w:t xml:space="preserve">Public Law Chapter 668, </w:t>
      </w:r>
      <w:r w:rsidRPr="008954E7">
        <w:rPr>
          <w:rFonts w:asciiTheme="minorHAnsi" w:hAnsiTheme="minorHAnsi"/>
          <w:b/>
          <w:i/>
          <w:iCs/>
        </w:rPr>
        <w:t xml:space="preserve">An Act </w:t>
      </w:r>
      <w:proofErr w:type="gramStart"/>
      <w:r w:rsidRPr="008954E7">
        <w:rPr>
          <w:rFonts w:asciiTheme="minorHAnsi" w:hAnsiTheme="minorHAnsi"/>
          <w:b/>
          <w:i/>
          <w:iCs/>
        </w:rPr>
        <w:t>To</w:t>
      </w:r>
      <w:proofErr w:type="gramEnd"/>
      <w:r w:rsidRPr="008954E7">
        <w:rPr>
          <w:rFonts w:asciiTheme="minorHAnsi" w:hAnsiTheme="minorHAnsi"/>
          <w:b/>
          <w:i/>
          <w:iCs/>
        </w:rPr>
        <w:t xml:space="preserve"> Protect Consumers from Surprise Emergency Medical Bills &amp; </w:t>
      </w:r>
      <w:r w:rsidRPr="008954E7">
        <w:rPr>
          <w:rFonts w:asciiTheme="minorHAnsi" w:hAnsiTheme="minorHAnsi"/>
          <w:b/>
        </w:rPr>
        <w:t>Impact on MHDO</w:t>
      </w:r>
    </w:p>
    <w:p w14:paraId="4BC1FD14" w14:textId="124B11C5" w:rsidR="000053FB" w:rsidRPr="000E395E" w:rsidRDefault="000053FB" w:rsidP="000E395E">
      <w:pPr>
        <w:pStyle w:val="NoSpacing"/>
        <w:ind w:left="720"/>
        <w:rPr>
          <w:rFonts w:asciiTheme="minorHAnsi" w:hAnsiTheme="minorHAnsi"/>
        </w:rPr>
      </w:pPr>
      <w:r w:rsidRPr="000E395E">
        <w:rPr>
          <w:rFonts w:asciiTheme="minorHAnsi" w:hAnsiTheme="minorHAnsi"/>
        </w:rPr>
        <w:t xml:space="preserve">Karynlee </w:t>
      </w:r>
      <w:r w:rsidR="00B1118D" w:rsidRPr="000E395E">
        <w:rPr>
          <w:rFonts w:asciiTheme="minorHAnsi" w:hAnsiTheme="minorHAnsi"/>
        </w:rPr>
        <w:t>reviewed in detail</w:t>
      </w:r>
      <w:r w:rsidRPr="000E395E">
        <w:rPr>
          <w:rFonts w:asciiTheme="minorHAnsi" w:hAnsiTheme="minorHAnsi"/>
        </w:rPr>
        <w:t xml:space="preserve"> the requirements of this law, specific to the MHDO as defined in Section 2. 2</w:t>
      </w:r>
      <w:proofErr w:type="gramStart"/>
      <w:r w:rsidR="00B1118D" w:rsidRPr="000E395E">
        <w:rPr>
          <w:rFonts w:asciiTheme="minorHAnsi" w:hAnsiTheme="minorHAnsi"/>
        </w:rPr>
        <w:t>.</w:t>
      </w:r>
      <w:r w:rsidR="009C439A">
        <w:rPr>
          <w:rFonts w:asciiTheme="minorHAnsi" w:hAnsiTheme="minorHAnsi"/>
        </w:rPr>
        <w:t xml:space="preserve">, </w:t>
      </w:r>
      <w:r w:rsidR="004802DD" w:rsidRPr="000E395E">
        <w:rPr>
          <w:rFonts w:asciiTheme="minorHAnsi" w:hAnsiTheme="minorHAnsi"/>
        </w:rPr>
        <w:t>and</w:t>
      </w:r>
      <w:proofErr w:type="gramEnd"/>
      <w:r w:rsidR="004802DD" w:rsidRPr="000E395E">
        <w:rPr>
          <w:rFonts w:asciiTheme="minorHAnsi" w:hAnsiTheme="minorHAnsi"/>
        </w:rPr>
        <w:t xml:space="preserve"> discussed the data limitations regarding the identification of a provider being in or out of a payer’s network.  She reminded the board that </w:t>
      </w:r>
      <w:r w:rsidR="002B7983" w:rsidRPr="000E395E">
        <w:rPr>
          <w:rFonts w:asciiTheme="minorHAnsi" w:hAnsiTheme="minorHAnsi"/>
        </w:rPr>
        <w:t>in October the board</w:t>
      </w:r>
      <w:r w:rsidR="000E395E">
        <w:rPr>
          <w:rFonts w:asciiTheme="minorHAnsi" w:hAnsiTheme="minorHAnsi"/>
        </w:rPr>
        <w:t xml:space="preserve"> </w:t>
      </w:r>
      <w:r w:rsidR="004802DD" w:rsidRPr="000E395E">
        <w:rPr>
          <w:rFonts w:asciiTheme="minorHAnsi" w:hAnsiTheme="minorHAnsi"/>
        </w:rPr>
        <w:t xml:space="preserve">adopted </w:t>
      </w:r>
      <w:r w:rsidR="002B7983" w:rsidRPr="000E395E">
        <w:rPr>
          <w:rFonts w:asciiTheme="minorHAnsi" w:hAnsiTheme="minorHAnsi"/>
        </w:rPr>
        <w:t>a change</w:t>
      </w:r>
      <w:r w:rsidR="004802DD" w:rsidRPr="000E395E">
        <w:rPr>
          <w:rFonts w:asciiTheme="minorHAnsi" w:hAnsiTheme="minorHAnsi"/>
        </w:rPr>
        <w:t xml:space="preserve"> in Rule Chapter 243, the rule that governs the submission of payer data</w:t>
      </w:r>
      <w:r w:rsidR="002B7983" w:rsidRPr="000E395E">
        <w:rPr>
          <w:rFonts w:asciiTheme="minorHAnsi" w:hAnsiTheme="minorHAnsi"/>
        </w:rPr>
        <w:t xml:space="preserve">, that includes a data element for the payer to identify the provider as in or out of network provider.  </w:t>
      </w:r>
      <w:r w:rsidR="00E97AEE" w:rsidRPr="000E395E">
        <w:rPr>
          <w:rFonts w:asciiTheme="minorHAnsi" w:hAnsiTheme="minorHAnsi"/>
        </w:rPr>
        <w:t xml:space="preserve">However, the inclusion of this new data element is beginning with January 2021 claims data submissions.  Karynlee </w:t>
      </w:r>
      <w:r w:rsidR="00077FDE" w:rsidRPr="000E395E">
        <w:rPr>
          <w:rFonts w:asciiTheme="minorHAnsi" w:hAnsiTheme="minorHAnsi"/>
        </w:rPr>
        <w:t>reported to the board that she has had</w:t>
      </w:r>
      <w:r w:rsidR="00E97AEE" w:rsidRPr="000E395E">
        <w:rPr>
          <w:rFonts w:asciiTheme="minorHAnsi" w:hAnsiTheme="minorHAnsi"/>
        </w:rPr>
        <w:t xml:space="preserve"> several conversations with the Bureau of Insurance and the commercial payers to discuss alternative approaches to compliance in the absence of the</w:t>
      </w:r>
      <w:r w:rsidR="006479F5" w:rsidRPr="000E395E">
        <w:rPr>
          <w:rFonts w:asciiTheme="minorHAnsi" w:hAnsiTheme="minorHAnsi"/>
        </w:rPr>
        <w:t xml:space="preserve"> availability of the</w:t>
      </w:r>
      <w:r w:rsidR="00077FDE" w:rsidRPr="000E395E">
        <w:rPr>
          <w:rFonts w:asciiTheme="minorHAnsi" w:hAnsiTheme="minorHAnsi"/>
        </w:rPr>
        <w:t xml:space="preserve"> </w:t>
      </w:r>
      <w:r w:rsidR="006479F5" w:rsidRPr="000E395E">
        <w:rPr>
          <w:rFonts w:asciiTheme="minorHAnsi" w:hAnsiTheme="minorHAnsi"/>
        </w:rPr>
        <w:t>in-network</w:t>
      </w:r>
      <w:r w:rsidR="00E97AEE" w:rsidRPr="000E395E">
        <w:rPr>
          <w:rFonts w:asciiTheme="minorHAnsi" w:hAnsiTheme="minorHAnsi"/>
        </w:rPr>
        <w:t xml:space="preserve"> data</w:t>
      </w:r>
      <w:r w:rsidR="00077FDE" w:rsidRPr="000E395E">
        <w:rPr>
          <w:rFonts w:asciiTheme="minorHAnsi" w:hAnsiTheme="minorHAnsi"/>
        </w:rPr>
        <w:t xml:space="preserve"> </w:t>
      </w:r>
      <w:r w:rsidR="00E97AEE" w:rsidRPr="000E395E">
        <w:rPr>
          <w:rFonts w:asciiTheme="minorHAnsi" w:hAnsiTheme="minorHAnsi"/>
        </w:rPr>
        <w:t>element</w:t>
      </w:r>
      <w:r w:rsidR="006479F5" w:rsidRPr="000E395E">
        <w:rPr>
          <w:rFonts w:asciiTheme="minorHAnsi" w:hAnsiTheme="minorHAnsi"/>
        </w:rPr>
        <w:t xml:space="preserve"> in the claims data prior to 2021.  She went on to report on LD 46, </w:t>
      </w:r>
      <w:r w:rsidR="006479F5" w:rsidRPr="000E395E">
        <w:rPr>
          <w:rFonts w:asciiTheme="minorHAnsi" w:hAnsiTheme="minorHAnsi"/>
          <w:bCs/>
          <w:i/>
        </w:rPr>
        <w:t xml:space="preserve">An Act </w:t>
      </w:r>
      <w:proofErr w:type="gramStart"/>
      <w:r w:rsidR="006479F5" w:rsidRPr="000E395E">
        <w:rPr>
          <w:rFonts w:asciiTheme="minorHAnsi" w:hAnsiTheme="minorHAnsi"/>
          <w:bCs/>
          <w:i/>
        </w:rPr>
        <w:t>To</w:t>
      </w:r>
      <w:proofErr w:type="gramEnd"/>
      <w:r w:rsidR="006479F5" w:rsidRPr="000E395E">
        <w:rPr>
          <w:rFonts w:asciiTheme="minorHAnsi" w:hAnsiTheme="minorHAnsi"/>
          <w:bCs/>
          <w:i/>
        </w:rPr>
        <w:t xml:space="preserve"> Further Protect Consumers from Surprise </w:t>
      </w:r>
      <w:r w:rsidR="006479F5" w:rsidRPr="000E395E">
        <w:rPr>
          <w:rFonts w:asciiTheme="minorHAnsi" w:hAnsiTheme="minorHAnsi"/>
          <w:bCs/>
          <w:i/>
        </w:rPr>
        <w:tab/>
        <w:t>Medical Bills.</w:t>
      </w:r>
      <w:r w:rsidR="006479F5" w:rsidRPr="000E395E">
        <w:rPr>
          <w:rFonts w:asciiTheme="minorHAnsi" w:hAnsiTheme="minorHAnsi"/>
          <w:bCs/>
        </w:rPr>
        <w:t xml:space="preserve">  She will continue to update the board as the legislative process unfolds and if any additional clarification is provided by the BOI</w:t>
      </w:r>
      <w:r w:rsidR="000E395E">
        <w:rPr>
          <w:rFonts w:asciiTheme="minorHAnsi" w:hAnsiTheme="minorHAnsi"/>
          <w:bCs/>
        </w:rPr>
        <w:t>.</w:t>
      </w:r>
    </w:p>
    <w:p w14:paraId="5F187A71" w14:textId="6E9D03C2" w:rsidR="000053FB" w:rsidRPr="000053FB" w:rsidRDefault="000053FB" w:rsidP="000053FB">
      <w:pPr>
        <w:pStyle w:val="NoSpacing"/>
        <w:rPr>
          <w:rFonts w:asciiTheme="minorHAnsi" w:hAnsiTheme="minorHAnsi"/>
          <w:b/>
          <w:sz w:val="22"/>
          <w:szCs w:val="22"/>
        </w:rPr>
      </w:pPr>
    </w:p>
    <w:p w14:paraId="082EF76E" w14:textId="5258F1B2" w:rsidR="006479F5" w:rsidRPr="00307297" w:rsidRDefault="006479F5" w:rsidP="006479F5">
      <w:pPr>
        <w:pStyle w:val="NoSpacing"/>
        <w:numPr>
          <w:ilvl w:val="0"/>
          <w:numId w:val="18"/>
        </w:numPr>
        <w:rPr>
          <w:rFonts w:asciiTheme="minorHAnsi" w:hAnsiTheme="minorHAnsi"/>
          <w:b/>
        </w:rPr>
      </w:pPr>
      <w:r w:rsidRPr="000E395E">
        <w:rPr>
          <w:rFonts w:asciiTheme="minorHAnsi" w:hAnsiTheme="minorHAnsi"/>
          <w:b/>
        </w:rPr>
        <w:t>Status of Rx Reports, PL Chapters 406 &amp; 470</w:t>
      </w:r>
    </w:p>
    <w:p w14:paraId="1313578C" w14:textId="37600083" w:rsidR="006479F5" w:rsidRPr="000E395E" w:rsidRDefault="006479F5" w:rsidP="000E395E">
      <w:pPr>
        <w:pStyle w:val="NoSpacing"/>
        <w:ind w:left="720"/>
        <w:rPr>
          <w:rFonts w:asciiTheme="minorHAnsi" w:hAnsiTheme="minorHAnsi"/>
        </w:rPr>
      </w:pPr>
      <w:r w:rsidRPr="000E395E">
        <w:rPr>
          <w:rFonts w:asciiTheme="minorHAnsi" w:hAnsiTheme="minorHAnsi"/>
        </w:rPr>
        <w:t xml:space="preserve">Karynlee reviewed with the board the different prescription drug data sets that MHDO collects; and the prescription drug reporting requirements as described in PL Chapter 406 and Chapter 470.  Karynlee </w:t>
      </w:r>
      <w:r w:rsidR="0035015D" w:rsidRPr="000E395E">
        <w:rPr>
          <w:rFonts w:asciiTheme="minorHAnsi" w:hAnsiTheme="minorHAnsi"/>
        </w:rPr>
        <w:t>summarized the focus of the first annual report as required by Chapter 470, as describing the entities in the pharmaceutical supply chain, their roles</w:t>
      </w:r>
      <w:r w:rsidR="009C439A">
        <w:rPr>
          <w:rFonts w:asciiTheme="minorHAnsi" w:hAnsiTheme="minorHAnsi"/>
        </w:rPr>
        <w:t>,</w:t>
      </w:r>
      <w:r w:rsidR="0035015D" w:rsidRPr="000E395E">
        <w:rPr>
          <w:rFonts w:asciiTheme="minorHAnsi" w:hAnsiTheme="minorHAnsi"/>
        </w:rPr>
        <w:t xml:space="preserve"> and the financial transactions that occur within the supply chain using both MHDO prescription drug claims data and drug pricing component data.  She went on to say that there are significant limitations in the current law with what can and cannot be included in the report.  Hopefully</w:t>
      </w:r>
      <w:r w:rsidR="009C439A">
        <w:rPr>
          <w:rFonts w:asciiTheme="minorHAnsi" w:hAnsiTheme="minorHAnsi"/>
        </w:rPr>
        <w:t>,</w:t>
      </w:r>
      <w:r w:rsidR="0035015D" w:rsidRPr="000E395E">
        <w:rPr>
          <w:rFonts w:asciiTheme="minorHAnsi" w:hAnsiTheme="minorHAnsi"/>
        </w:rPr>
        <w:t xml:space="preserve"> over time there may be some changes to the current reporting restrictions as well as a greater focus on understanding the pricing of the costliest and</w:t>
      </w:r>
      <w:r w:rsidR="009C439A">
        <w:rPr>
          <w:rFonts w:asciiTheme="minorHAnsi" w:hAnsiTheme="minorHAnsi"/>
        </w:rPr>
        <w:t xml:space="preserve"> </w:t>
      </w:r>
      <w:r w:rsidR="009C439A" w:rsidRPr="0004345B">
        <w:rPr>
          <w:rFonts w:asciiTheme="minorHAnsi" w:hAnsiTheme="minorHAnsi"/>
        </w:rPr>
        <w:t>most</w:t>
      </w:r>
      <w:r w:rsidR="0035015D" w:rsidRPr="000E395E">
        <w:rPr>
          <w:rFonts w:asciiTheme="minorHAnsi" w:hAnsiTheme="minorHAnsi"/>
        </w:rPr>
        <w:t xml:space="preserve"> utilized drugs in Maine based on the reports required in PL chapter 406.  She </w:t>
      </w:r>
      <w:r w:rsidRPr="000E395E">
        <w:rPr>
          <w:rFonts w:asciiTheme="minorHAnsi" w:hAnsiTheme="minorHAnsi"/>
        </w:rPr>
        <w:t>asked the board for feedback on the draft report that she e-mailed earlier in the week</w:t>
      </w:r>
      <w:r w:rsidR="009C439A">
        <w:rPr>
          <w:rFonts w:asciiTheme="minorHAnsi" w:hAnsiTheme="minorHAnsi"/>
        </w:rPr>
        <w:t xml:space="preserve">. </w:t>
      </w:r>
      <w:r w:rsidR="0035015D" w:rsidRPr="000E395E">
        <w:rPr>
          <w:rFonts w:asciiTheme="minorHAnsi" w:hAnsiTheme="minorHAnsi"/>
        </w:rPr>
        <w:t>The board agreed that the report should include an executive summary, highlighting the key findings in this first year of data collection.</w:t>
      </w:r>
      <w:r w:rsidR="009C439A">
        <w:rPr>
          <w:rFonts w:asciiTheme="minorHAnsi" w:hAnsiTheme="minorHAnsi"/>
        </w:rPr>
        <w:t xml:space="preserve">  </w:t>
      </w:r>
      <w:r w:rsidR="0035015D" w:rsidRPr="000E395E">
        <w:rPr>
          <w:rFonts w:asciiTheme="minorHAnsi" w:hAnsiTheme="minorHAnsi"/>
        </w:rPr>
        <w:t xml:space="preserve">There was </w:t>
      </w:r>
      <w:r w:rsidR="006374D2" w:rsidRPr="000E395E">
        <w:rPr>
          <w:rFonts w:asciiTheme="minorHAnsi" w:hAnsiTheme="minorHAnsi"/>
        </w:rPr>
        <w:t xml:space="preserve">also </w:t>
      </w:r>
      <w:r w:rsidR="009C439A">
        <w:rPr>
          <w:rFonts w:asciiTheme="minorHAnsi" w:hAnsiTheme="minorHAnsi"/>
        </w:rPr>
        <w:t xml:space="preserve">a </w:t>
      </w:r>
      <w:r w:rsidR="006374D2" w:rsidRPr="000E395E">
        <w:rPr>
          <w:rFonts w:asciiTheme="minorHAnsi" w:hAnsiTheme="minorHAnsi"/>
        </w:rPr>
        <w:t xml:space="preserve">discussion </w:t>
      </w:r>
      <w:r w:rsidR="0035015D" w:rsidRPr="000E395E">
        <w:rPr>
          <w:rFonts w:asciiTheme="minorHAnsi" w:hAnsiTheme="minorHAnsi"/>
        </w:rPr>
        <w:t xml:space="preserve">about including more data visualizations in the year 2 report.   </w:t>
      </w:r>
      <w:r w:rsidR="006374D2" w:rsidRPr="000E395E">
        <w:rPr>
          <w:rFonts w:asciiTheme="minorHAnsi" w:hAnsiTheme="minorHAnsi"/>
        </w:rPr>
        <w:t xml:space="preserve">Karynlee asked the board for their authorization to release the report to the Legislature as soon as possible once the executive summary is added and after Deanna White’s final review of the report for any legal concerns.  </w:t>
      </w:r>
      <w:r w:rsidR="008954E7">
        <w:rPr>
          <w:rFonts w:asciiTheme="minorHAnsi" w:hAnsiTheme="minorHAnsi"/>
        </w:rPr>
        <w:t xml:space="preserve">The </w:t>
      </w:r>
      <w:r w:rsidR="006374D2" w:rsidRPr="000E395E">
        <w:rPr>
          <w:rFonts w:asciiTheme="minorHAnsi" w:hAnsiTheme="minorHAnsi"/>
        </w:rPr>
        <w:t xml:space="preserve">Board gave the requested authorization.  </w:t>
      </w:r>
    </w:p>
    <w:p w14:paraId="226D1563" w14:textId="77777777" w:rsidR="006479F5" w:rsidRPr="006374D2" w:rsidRDefault="006479F5" w:rsidP="006479F5">
      <w:pPr>
        <w:pStyle w:val="NoSpacing"/>
        <w:rPr>
          <w:rFonts w:asciiTheme="minorHAnsi" w:hAnsiTheme="minorHAnsi"/>
          <w:b/>
          <w:sz w:val="22"/>
          <w:szCs w:val="22"/>
        </w:rPr>
      </w:pPr>
    </w:p>
    <w:p w14:paraId="46B57F4A" w14:textId="78DAC36D" w:rsidR="000E395E" w:rsidRPr="00307297" w:rsidRDefault="006374D2" w:rsidP="00307297">
      <w:pPr>
        <w:pStyle w:val="NoSpacing"/>
        <w:numPr>
          <w:ilvl w:val="0"/>
          <w:numId w:val="18"/>
        </w:numPr>
        <w:rPr>
          <w:rFonts w:asciiTheme="minorHAnsi" w:hAnsiTheme="minorHAnsi"/>
          <w:b/>
        </w:rPr>
      </w:pPr>
      <w:r w:rsidRPr="000E395E">
        <w:rPr>
          <w:rFonts w:asciiTheme="minorHAnsi" w:hAnsiTheme="minorHAnsi"/>
          <w:b/>
        </w:rPr>
        <w:t>Legislative Session</w:t>
      </w:r>
    </w:p>
    <w:p w14:paraId="5ADD78C4" w14:textId="11B38BE9" w:rsidR="008864CB" w:rsidRPr="000E395E" w:rsidRDefault="008864CB" w:rsidP="008864CB">
      <w:pPr>
        <w:pStyle w:val="NoSpacing"/>
        <w:ind w:left="720"/>
        <w:rPr>
          <w:rFonts w:asciiTheme="minorHAnsi" w:hAnsiTheme="minorHAnsi"/>
        </w:rPr>
      </w:pPr>
      <w:r w:rsidRPr="000E395E">
        <w:rPr>
          <w:rFonts w:asciiTheme="minorHAnsi" w:hAnsiTheme="minorHAnsi"/>
        </w:rPr>
        <w:t>Karynlee reviewed the following topics in detail.  Refer to meeting deck.</w:t>
      </w:r>
    </w:p>
    <w:p w14:paraId="3D85DC76" w14:textId="7744B72A" w:rsidR="008864CB" w:rsidRPr="000E395E" w:rsidRDefault="008864CB" w:rsidP="00307297">
      <w:pPr>
        <w:pStyle w:val="NoSpacing"/>
        <w:numPr>
          <w:ilvl w:val="0"/>
          <w:numId w:val="12"/>
        </w:numPr>
        <w:rPr>
          <w:rFonts w:asciiTheme="minorHAnsi" w:hAnsiTheme="minorHAnsi"/>
        </w:rPr>
      </w:pPr>
      <w:r w:rsidRPr="000E395E">
        <w:rPr>
          <w:rFonts w:asciiTheme="minorHAnsi" w:hAnsiTheme="minorHAnsi"/>
        </w:rPr>
        <w:t>Health Coverage, Insurance and Financial Services (HCIFS) Committee Membership</w:t>
      </w:r>
    </w:p>
    <w:p w14:paraId="53676A37" w14:textId="77777777" w:rsidR="008864CB" w:rsidRPr="000E395E" w:rsidRDefault="008864CB" w:rsidP="00307297">
      <w:pPr>
        <w:pStyle w:val="NoSpacing"/>
        <w:numPr>
          <w:ilvl w:val="0"/>
          <w:numId w:val="12"/>
        </w:numPr>
        <w:rPr>
          <w:rFonts w:asciiTheme="minorHAnsi" w:hAnsiTheme="minorHAnsi"/>
        </w:rPr>
      </w:pPr>
      <w:r w:rsidRPr="000E395E">
        <w:rPr>
          <w:rFonts w:asciiTheme="minorHAnsi" w:hAnsiTheme="minorHAnsi"/>
        </w:rPr>
        <w:t>LR’s/LD’s of Interest to MHDO</w:t>
      </w:r>
    </w:p>
    <w:p w14:paraId="02544B04" w14:textId="71812FFA" w:rsidR="008864CB" w:rsidRPr="000E395E" w:rsidRDefault="008864CB" w:rsidP="00307297">
      <w:pPr>
        <w:pStyle w:val="NoSpacing"/>
        <w:numPr>
          <w:ilvl w:val="0"/>
          <w:numId w:val="12"/>
        </w:numPr>
        <w:rPr>
          <w:rFonts w:asciiTheme="minorHAnsi" w:hAnsiTheme="minorHAnsi"/>
        </w:rPr>
      </w:pPr>
      <w:r w:rsidRPr="000E395E">
        <w:rPr>
          <w:rFonts w:asciiTheme="minorHAnsi" w:hAnsiTheme="minorHAnsi"/>
        </w:rPr>
        <w:t>Briefing on public hearing before HCIFS LD 41 (Chapter 570, Uniform Reporting System for Prescription Drug Price Data Sets, a major substantive rule of the MHDO)</w:t>
      </w:r>
    </w:p>
    <w:p w14:paraId="1F9E8D6E" w14:textId="77777777" w:rsidR="008864CB" w:rsidRPr="000E395E" w:rsidRDefault="008864CB" w:rsidP="00307297">
      <w:pPr>
        <w:pStyle w:val="NoSpacing"/>
        <w:ind w:left="720"/>
        <w:rPr>
          <w:rFonts w:asciiTheme="minorHAnsi" w:hAnsiTheme="minorHAnsi"/>
          <w:b/>
        </w:rPr>
      </w:pPr>
    </w:p>
    <w:p w14:paraId="1842C06E" w14:textId="77777777" w:rsidR="00307297" w:rsidRPr="00307297" w:rsidRDefault="008864CB" w:rsidP="00307297">
      <w:pPr>
        <w:pStyle w:val="327"/>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cs="Helvetica"/>
          <w:b/>
          <w:i/>
          <w:color w:val="333333"/>
          <w:sz w:val="24"/>
          <w:szCs w:val="24"/>
          <w:shd w:val="clear" w:color="auto" w:fill="FFFFFF"/>
        </w:rPr>
      </w:pPr>
      <w:r w:rsidRPr="00307297">
        <w:rPr>
          <w:rFonts w:asciiTheme="minorHAnsi" w:hAnsiTheme="minorHAnsi" w:cs="Helvetica"/>
          <w:b/>
          <w:color w:val="333333"/>
          <w:sz w:val="24"/>
          <w:szCs w:val="24"/>
          <w:shd w:val="clear" w:color="auto" w:fill="FFFFFF"/>
        </w:rPr>
        <w:t>Maine Quality Forum</w:t>
      </w:r>
      <w:r w:rsidR="001A6B9B" w:rsidRPr="00307297">
        <w:rPr>
          <w:rFonts w:asciiTheme="minorHAnsi" w:hAnsiTheme="minorHAnsi" w:cs="Helvetica"/>
          <w:b/>
          <w:color w:val="333333"/>
          <w:sz w:val="24"/>
          <w:szCs w:val="24"/>
          <w:shd w:val="clear" w:color="auto" w:fill="FFFFFF"/>
        </w:rPr>
        <w:t xml:space="preserve"> (MQF)</w:t>
      </w:r>
    </w:p>
    <w:p w14:paraId="337F8CEB" w14:textId="1F9B29DE" w:rsidR="00307297" w:rsidRPr="000E395E" w:rsidRDefault="008864CB" w:rsidP="000E395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left="720"/>
        <w:rPr>
          <w:rFonts w:asciiTheme="minorHAnsi" w:hAnsiTheme="minorHAnsi" w:cs="Helvetica"/>
          <w:b/>
          <w:i/>
          <w:color w:val="333333"/>
          <w:sz w:val="24"/>
          <w:szCs w:val="24"/>
          <w:shd w:val="clear" w:color="auto" w:fill="FFFFFF"/>
        </w:rPr>
      </w:pPr>
      <w:r w:rsidRPr="00307297">
        <w:rPr>
          <w:rFonts w:asciiTheme="minorHAnsi" w:hAnsiTheme="minorHAnsi" w:cs="Helvetica"/>
          <w:color w:val="333333"/>
          <w:sz w:val="24"/>
          <w:szCs w:val="24"/>
          <w:shd w:val="clear" w:color="auto" w:fill="FFFFFF"/>
        </w:rPr>
        <w:t>Karynlee reviewed the following topics</w:t>
      </w:r>
      <w:r w:rsidR="001A6B9B" w:rsidRPr="00307297">
        <w:rPr>
          <w:rFonts w:asciiTheme="minorHAnsi" w:hAnsiTheme="minorHAnsi" w:cs="Helvetica"/>
          <w:color w:val="333333"/>
          <w:sz w:val="24"/>
          <w:szCs w:val="24"/>
          <w:shd w:val="clear" w:color="auto" w:fill="FFFFFF"/>
        </w:rPr>
        <w:t xml:space="preserve"> in detail.  Refer to meeting deck.</w:t>
      </w:r>
    </w:p>
    <w:p w14:paraId="2483C3FC" w14:textId="658A056B" w:rsidR="001A6B9B" w:rsidRPr="000E395E" w:rsidRDefault="001A6B9B" w:rsidP="00307297">
      <w:pPr>
        <w:pStyle w:val="ListParagraph"/>
        <w:numPr>
          <w:ilvl w:val="0"/>
          <w:numId w:val="17"/>
        </w:numPr>
        <w:ind w:left="1440"/>
        <w:rPr>
          <w:rFonts w:asciiTheme="minorHAnsi" w:hAnsiTheme="minorHAnsi"/>
        </w:rPr>
      </w:pPr>
      <w:r w:rsidRPr="000E395E">
        <w:rPr>
          <w:rFonts w:asciiTheme="minorHAnsi" w:hAnsiTheme="minorHAnsi"/>
        </w:rPr>
        <w:t>MQF MOU with DHHS, Maine-CDC</w:t>
      </w:r>
    </w:p>
    <w:p w14:paraId="6E026CAA" w14:textId="3CA27442" w:rsidR="001A6B9B" w:rsidRPr="000E395E" w:rsidRDefault="001A6B9B" w:rsidP="00307297">
      <w:pPr>
        <w:pStyle w:val="ListParagraph"/>
        <w:numPr>
          <w:ilvl w:val="0"/>
          <w:numId w:val="16"/>
        </w:numPr>
        <w:ind w:left="1440"/>
        <w:rPr>
          <w:rFonts w:asciiTheme="minorHAnsi" w:hAnsiTheme="minorHAnsi"/>
        </w:rPr>
      </w:pPr>
      <w:r w:rsidRPr="000E395E">
        <w:rPr>
          <w:rFonts w:asciiTheme="minorHAnsi" w:hAnsiTheme="minorHAnsi"/>
        </w:rPr>
        <w:t>Primary Care Spending in State of Maine, 2021 Annual Report</w:t>
      </w:r>
    </w:p>
    <w:p w14:paraId="45C8E237" w14:textId="6505CB9F" w:rsidR="001A6B9B" w:rsidRPr="000E395E" w:rsidRDefault="001A6B9B" w:rsidP="00307297">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ind w:left="720"/>
        <w:rPr>
          <w:rFonts w:asciiTheme="minorHAnsi" w:hAnsiTheme="minorHAnsi" w:cs="Helvetica"/>
          <w:i/>
          <w:color w:val="333333"/>
          <w:sz w:val="24"/>
          <w:szCs w:val="24"/>
          <w:shd w:val="clear" w:color="auto" w:fill="FFFFFF"/>
        </w:rPr>
      </w:pPr>
    </w:p>
    <w:p w14:paraId="54518231" w14:textId="2999454F" w:rsidR="00D3554E"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b/>
          <w:sz w:val="24"/>
          <w:szCs w:val="24"/>
        </w:rPr>
      </w:pPr>
      <w:r>
        <w:rPr>
          <w:rFonts w:asciiTheme="minorHAnsi" w:hAnsiTheme="minorHAnsi"/>
          <w:b/>
          <w:sz w:val="24"/>
          <w:szCs w:val="24"/>
        </w:rPr>
        <w:t>Public Comments</w:t>
      </w:r>
    </w:p>
    <w:p w14:paraId="32FF846C" w14:textId="3B15AC2D" w:rsidR="008E6747" w:rsidRPr="008E6747" w:rsidRDefault="008E6747" w:rsidP="00D3554E">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Theme="minorHAnsi" w:hAnsiTheme="minorHAnsi"/>
          <w:sz w:val="24"/>
          <w:szCs w:val="24"/>
        </w:rPr>
      </w:pPr>
      <w:r w:rsidRPr="008E6747">
        <w:rPr>
          <w:rFonts w:asciiTheme="minorHAnsi" w:hAnsiTheme="minorHAnsi"/>
          <w:sz w:val="24"/>
          <w:szCs w:val="24"/>
        </w:rPr>
        <w:t>None</w:t>
      </w:r>
    </w:p>
    <w:p w14:paraId="322F5ED5" w14:textId="31EC9263"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5E55F1BC" w14:textId="7F02250A" w:rsidR="00B04035" w:rsidRPr="00AB0D4B" w:rsidRDefault="00B04035"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r w:rsidRPr="00AB0D4B">
        <w:rPr>
          <w:rFonts w:asciiTheme="minorHAnsi" w:hAnsiTheme="minorHAnsi"/>
          <w:sz w:val="24"/>
          <w:szCs w:val="24"/>
        </w:rPr>
        <w:t xml:space="preserve">The meeting adjourned at </w:t>
      </w:r>
      <w:r w:rsidR="000E686B">
        <w:rPr>
          <w:rFonts w:asciiTheme="minorHAnsi" w:hAnsiTheme="minorHAnsi"/>
          <w:sz w:val="24"/>
          <w:szCs w:val="24"/>
        </w:rPr>
        <w:t>approximately 10:30</w:t>
      </w:r>
      <w:r w:rsidR="008954E7">
        <w:rPr>
          <w:rFonts w:asciiTheme="minorHAnsi" w:hAnsiTheme="minorHAnsi"/>
          <w:sz w:val="24"/>
          <w:szCs w:val="24"/>
        </w:rPr>
        <w:t xml:space="preserve"> </w:t>
      </w:r>
      <w:r w:rsidR="00341CCF">
        <w:rPr>
          <w:rFonts w:asciiTheme="minorHAnsi" w:hAnsiTheme="minorHAnsi"/>
          <w:sz w:val="24"/>
          <w:szCs w:val="24"/>
        </w:rPr>
        <w:t>a</w:t>
      </w:r>
      <w:r w:rsidR="008954E7">
        <w:rPr>
          <w:rFonts w:asciiTheme="minorHAnsi" w:hAnsiTheme="minorHAnsi"/>
          <w:sz w:val="24"/>
          <w:szCs w:val="24"/>
        </w:rPr>
        <w:t>.</w:t>
      </w:r>
      <w:r w:rsidR="00341CCF">
        <w:rPr>
          <w:rFonts w:asciiTheme="minorHAnsi" w:hAnsiTheme="minorHAnsi"/>
          <w:sz w:val="24"/>
          <w:szCs w:val="24"/>
        </w:rPr>
        <w:t>m.</w:t>
      </w:r>
    </w:p>
    <w:p w14:paraId="136D9EEE" w14:textId="77777777" w:rsidR="00902558" w:rsidRPr="00AB0D4B" w:rsidRDefault="00902558"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24"/>
          <w:szCs w:val="24"/>
        </w:rPr>
      </w:pPr>
    </w:p>
    <w:p w14:paraId="66A89054" w14:textId="43342A85" w:rsidR="00B04035" w:rsidRDefault="00B04035" w:rsidP="00941CC3"/>
    <w:p w14:paraId="6BB5D555" w14:textId="77777777" w:rsidR="00B97AFF" w:rsidRPr="00B97AFF" w:rsidRDefault="00B97AFF" w:rsidP="00941CC3">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4"/>
          <w:szCs w:val="24"/>
        </w:rPr>
      </w:pPr>
    </w:p>
    <w:sectPr w:rsidR="00B97AFF" w:rsidRPr="00B97AFF" w:rsidSect="001161A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61C3E" w14:textId="77777777" w:rsidR="00F97A8F" w:rsidRDefault="00F97A8F" w:rsidP="00AB4668">
      <w:r>
        <w:separator/>
      </w:r>
    </w:p>
  </w:endnote>
  <w:endnote w:type="continuationSeparator" w:id="0">
    <w:p w14:paraId="13982A8D" w14:textId="77777777" w:rsidR="00F97A8F" w:rsidRDefault="00F97A8F"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unga">
    <w:panose1 w:val="020B0502040204020203"/>
    <w:charset w:val="00"/>
    <w:family w:val="swiss"/>
    <w:pitch w:val="variable"/>
    <w:sig w:usb0="004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993373"/>
      <w:docPartObj>
        <w:docPartGallery w:val="Page Numbers (Bottom of Page)"/>
        <w:docPartUnique/>
      </w:docPartObj>
    </w:sdtPr>
    <w:sdtEndPr>
      <w:rPr>
        <w:noProof/>
      </w:rPr>
    </w:sdtEndPr>
    <w:sdtContent>
      <w:p w14:paraId="7659841C" w14:textId="762DC462" w:rsidR="0035015D" w:rsidRDefault="0035015D">
        <w:pPr>
          <w:pStyle w:val="Footer"/>
          <w:jc w:val="right"/>
        </w:pPr>
        <w:r>
          <w:fldChar w:fldCharType="begin"/>
        </w:r>
        <w:r>
          <w:instrText xml:space="preserve"> PAGE   \* MERGEFORMAT </w:instrText>
        </w:r>
        <w:r>
          <w:fldChar w:fldCharType="separate"/>
        </w:r>
        <w:r w:rsidR="00D96DFA">
          <w:rPr>
            <w:noProof/>
          </w:rPr>
          <w:t>2</w:t>
        </w:r>
        <w:r>
          <w:rPr>
            <w:noProof/>
          </w:rPr>
          <w:fldChar w:fldCharType="end"/>
        </w:r>
      </w:p>
    </w:sdtContent>
  </w:sdt>
  <w:p w14:paraId="7AE852A3" w14:textId="019D4512" w:rsidR="00D96DFA" w:rsidRDefault="00D96DFA" w:rsidP="00D96DFA">
    <w:pPr>
      <w:pStyle w:val="Footer"/>
    </w:pPr>
    <w:r>
      <w:t>Meeting Notes Approved at June 6, 2021 Board Meeting</w:t>
    </w:r>
  </w:p>
  <w:p w14:paraId="730EDB98" w14:textId="77777777" w:rsidR="0035015D" w:rsidRDefault="0035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A8C2" w14:textId="77777777" w:rsidR="00F97A8F" w:rsidRDefault="00F97A8F" w:rsidP="00AB4668">
      <w:r>
        <w:separator/>
      </w:r>
    </w:p>
  </w:footnote>
  <w:footnote w:type="continuationSeparator" w:id="0">
    <w:p w14:paraId="11C8DE6B" w14:textId="77777777" w:rsidR="00F97A8F" w:rsidRDefault="00F97A8F"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D93B" w14:textId="39C79A64" w:rsidR="0035015D" w:rsidRPr="00A247A6" w:rsidRDefault="0035015D"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14:paraId="4C42A2D2" w14:textId="568F33CE" w:rsidR="0035015D" w:rsidRPr="00A247A6" w:rsidRDefault="001A6B9B"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February 4, 2021</w:t>
    </w:r>
  </w:p>
  <w:p w14:paraId="336D2BD4" w14:textId="0C430A03" w:rsidR="0035015D" w:rsidRPr="00A247A6" w:rsidRDefault="0035015D"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D96DFA">
      <w:rPr>
        <w:rFonts w:ascii="Arial" w:hAnsi="Arial"/>
        <w:noProof/>
        <w:sz w:val="22"/>
        <w:szCs w:val="22"/>
      </w:rPr>
      <w:t>2</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D96DFA">
      <w:rPr>
        <w:rFonts w:ascii="Arial" w:hAnsi="Arial"/>
        <w:noProof/>
        <w:sz w:val="22"/>
        <w:szCs w:val="22"/>
      </w:rPr>
      <w:t>4</w:t>
    </w:r>
    <w:r w:rsidRPr="00A247A6">
      <w:rPr>
        <w:rFonts w:ascii="Arial" w:hAnsi="Arial"/>
        <w:sz w:val="22"/>
        <w:szCs w:val="22"/>
      </w:rPr>
      <w:fldChar w:fldCharType="end"/>
    </w:r>
  </w:p>
  <w:p w14:paraId="7E37402D" w14:textId="77777777" w:rsidR="0035015D" w:rsidRDefault="0035015D">
    <w:pPr>
      <w:pStyle w:val="Header"/>
    </w:pPr>
  </w:p>
  <w:p w14:paraId="28A5E839" w14:textId="77777777" w:rsidR="0035015D" w:rsidRDefault="00350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D3B"/>
    <w:multiLevelType w:val="hybridMultilevel"/>
    <w:tmpl w:val="3DD2194C"/>
    <w:lvl w:ilvl="0" w:tplc="AFF4A0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3D5626"/>
    <w:multiLevelType w:val="hybridMultilevel"/>
    <w:tmpl w:val="4FAE5FD0"/>
    <w:lvl w:ilvl="0" w:tplc="3A240672">
      <w:start w:val="1"/>
      <w:numFmt w:val="bullet"/>
      <w:lvlText w:val=" "/>
      <w:lvlJc w:val="left"/>
      <w:pPr>
        <w:tabs>
          <w:tab w:val="num" w:pos="720"/>
        </w:tabs>
        <w:ind w:left="720" w:hanging="360"/>
      </w:pPr>
      <w:rPr>
        <w:rFonts w:ascii="Calibri" w:hAnsi="Calibri" w:hint="default"/>
      </w:rPr>
    </w:lvl>
    <w:lvl w:ilvl="1" w:tplc="BBDED4F8" w:tentative="1">
      <w:start w:val="1"/>
      <w:numFmt w:val="bullet"/>
      <w:lvlText w:val=" "/>
      <w:lvlJc w:val="left"/>
      <w:pPr>
        <w:tabs>
          <w:tab w:val="num" w:pos="1440"/>
        </w:tabs>
        <w:ind w:left="1440" w:hanging="360"/>
      </w:pPr>
      <w:rPr>
        <w:rFonts w:ascii="Calibri" w:hAnsi="Calibri" w:hint="default"/>
      </w:rPr>
    </w:lvl>
    <w:lvl w:ilvl="2" w:tplc="D340B8FC" w:tentative="1">
      <w:start w:val="1"/>
      <w:numFmt w:val="bullet"/>
      <w:lvlText w:val=" "/>
      <w:lvlJc w:val="left"/>
      <w:pPr>
        <w:tabs>
          <w:tab w:val="num" w:pos="2160"/>
        </w:tabs>
        <w:ind w:left="2160" w:hanging="360"/>
      </w:pPr>
      <w:rPr>
        <w:rFonts w:ascii="Calibri" w:hAnsi="Calibri" w:hint="default"/>
      </w:rPr>
    </w:lvl>
    <w:lvl w:ilvl="3" w:tplc="48348534" w:tentative="1">
      <w:start w:val="1"/>
      <w:numFmt w:val="bullet"/>
      <w:lvlText w:val=" "/>
      <w:lvlJc w:val="left"/>
      <w:pPr>
        <w:tabs>
          <w:tab w:val="num" w:pos="2880"/>
        </w:tabs>
        <w:ind w:left="2880" w:hanging="360"/>
      </w:pPr>
      <w:rPr>
        <w:rFonts w:ascii="Calibri" w:hAnsi="Calibri" w:hint="default"/>
      </w:rPr>
    </w:lvl>
    <w:lvl w:ilvl="4" w:tplc="9018786E" w:tentative="1">
      <w:start w:val="1"/>
      <w:numFmt w:val="bullet"/>
      <w:lvlText w:val=" "/>
      <w:lvlJc w:val="left"/>
      <w:pPr>
        <w:tabs>
          <w:tab w:val="num" w:pos="3600"/>
        </w:tabs>
        <w:ind w:left="3600" w:hanging="360"/>
      </w:pPr>
      <w:rPr>
        <w:rFonts w:ascii="Calibri" w:hAnsi="Calibri" w:hint="default"/>
      </w:rPr>
    </w:lvl>
    <w:lvl w:ilvl="5" w:tplc="7CB6CFBA" w:tentative="1">
      <w:start w:val="1"/>
      <w:numFmt w:val="bullet"/>
      <w:lvlText w:val=" "/>
      <w:lvlJc w:val="left"/>
      <w:pPr>
        <w:tabs>
          <w:tab w:val="num" w:pos="4320"/>
        </w:tabs>
        <w:ind w:left="4320" w:hanging="360"/>
      </w:pPr>
      <w:rPr>
        <w:rFonts w:ascii="Calibri" w:hAnsi="Calibri" w:hint="default"/>
      </w:rPr>
    </w:lvl>
    <w:lvl w:ilvl="6" w:tplc="9F18DF30" w:tentative="1">
      <w:start w:val="1"/>
      <w:numFmt w:val="bullet"/>
      <w:lvlText w:val=" "/>
      <w:lvlJc w:val="left"/>
      <w:pPr>
        <w:tabs>
          <w:tab w:val="num" w:pos="5040"/>
        </w:tabs>
        <w:ind w:left="5040" w:hanging="360"/>
      </w:pPr>
      <w:rPr>
        <w:rFonts w:ascii="Calibri" w:hAnsi="Calibri" w:hint="default"/>
      </w:rPr>
    </w:lvl>
    <w:lvl w:ilvl="7" w:tplc="D6DEC07A" w:tentative="1">
      <w:start w:val="1"/>
      <w:numFmt w:val="bullet"/>
      <w:lvlText w:val=" "/>
      <w:lvlJc w:val="left"/>
      <w:pPr>
        <w:tabs>
          <w:tab w:val="num" w:pos="5760"/>
        </w:tabs>
        <w:ind w:left="5760" w:hanging="360"/>
      </w:pPr>
      <w:rPr>
        <w:rFonts w:ascii="Calibri" w:hAnsi="Calibri" w:hint="default"/>
      </w:rPr>
    </w:lvl>
    <w:lvl w:ilvl="8" w:tplc="97528C80"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2DB0016D"/>
    <w:multiLevelType w:val="hybridMultilevel"/>
    <w:tmpl w:val="A692C1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534E29"/>
    <w:multiLevelType w:val="hybridMultilevel"/>
    <w:tmpl w:val="50C29B1C"/>
    <w:lvl w:ilvl="0" w:tplc="9482C8EA">
      <w:start w:val="1"/>
      <w:numFmt w:val="decimal"/>
      <w:lvlText w:val="%1."/>
      <w:lvlJc w:val="left"/>
      <w:pPr>
        <w:ind w:left="720" w:hanging="360"/>
      </w:pPr>
      <w:rPr>
        <w:rFonts w:cs="Arial"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E0279"/>
    <w:multiLevelType w:val="hybridMultilevel"/>
    <w:tmpl w:val="028E76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751E63"/>
    <w:multiLevelType w:val="hybridMultilevel"/>
    <w:tmpl w:val="CDBA14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62696B"/>
    <w:multiLevelType w:val="hybridMultilevel"/>
    <w:tmpl w:val="D1762860"/>
    <w:lvl w:ilvl="0" w:tplc="785E3204">
      <w:start w:val="1"/>
      <w:numFmt w:val="bullet"/>
      <w:lvlText w:val="◦"/>
      <w:lvlJc w:val="left"/>
      <w:pPr>
        <w:tabs>
          <w:tab w:val="num" w:pos="720"/>
        </w:tabs>
        <w:ind w:left="720" w:hanging="360"/>
      </w:pPr>
      <w:rPr>
        <w:rFonts w:ascii="Calibri" w:hAnsi="Calibri" w:hint="default"/>
      </w:rPr>
    </w:lvl>
    <w:lvl w:ilvl="1" w:tplc="3D0C849C">
      <w:start w:val="1"/>
      <w:numFmt w:val="bullet"/>
      <w:lvlText w:val="◦"/>
      <w:lvlJc w:val="left"/>
      <w:pPr>
        <w:tabs>
          <w:tab w:val="num" w:pos="1440"/>
        </w:tabs>
        <w:ind w:left="1440" w:hanging="360"/>
      </w:pPr>
      <w:rPr>
        <w:rFonts w:ascii="Calibri" w:hAnsi="Calibri" w:hint="default"/>
      </w:rPr>
    </w:lvl>
    <w:lvl w:ilvl="2" w:tplc="FC9A2A06" w:tentative="1">
      <w:start w:val="1"/>
      <w:numFmt w:val="bullet"/>
      <w:lvlText w:val="◦"/>
      <w:lvlJc w:val="left"/>
      <w:pPr>
        <w:tabs>
          <w:tab w:val="num" w:pos="2160"/>
        </w:tabs>
        <w:ind w:left="2160" w:hanging="360"/>
      </w:pPr>
      <w:rPr>
        <w:rFonts w:ascii="Calibri" w:hAnsi="Calibri" w:hint="default"/>
      </w:rPr>
    </w:lvl>
    <w:lvl w:ilvl="3" w:tplc="827C613A" w:tentative="1">
      <w:start w:val="1"/>
      <w:numFmt w:val="bullet"/>
      <w:lvlText w:val="◦"/>
      <w:lvlJc w:val="left"/>
      <w:pPr>
        <w:tabs>
          <w:tab w:val="num" w:pos="2880"/>
        </w:tabs>
        <w:ind w:left="2880" w:hanging="360"/>
      </w:pPr>
      <w:rPr>
        <w:rFonts w:ascii="Calibri" w:hAnsi="Calibri" w:hint="default"/>
      </w:rPr>
    </w:lvl>
    <w:lvl w:ilvl="4" w:tplc="864CB6EA" w:tentative="1">
      <w:start w:val="1"/>
      <w:numFmt w:val="bullet"/>
      <w:lvlText w:val="◦"/>
      <w:lvlJc w:val="left"/>
      <w:pPr>
        <w:tabs>
          <w:tab w:val="num" w:pos="3600"/>
        </w:tabs>
        <w:ind w:left="3600" w:hanging="360"/>
      </w:pPr>
      <w:rPr>
        <w:rFonts w:ascii="Calibri" w:hAnsi="Calibri" w:hint="default"/>
      </w:rPr>
    </w:lvl>
    <w:lvl w:ilvl="5" w:tplc="CD7203B0" w:tentative="1">
      <w:start w:val="1"/>
      <w:numFmt w:val="bullet"/>
      <w:lvlText w:val="◦"/>
      <w:lvlJc w:val="left"/>
      <w:pPr>
        <w:tabs>
          <w:tab w:val="num" w:pos="4320"/>
        </w:tabs>
        <w:ind w:left="4320" w:hanging="360"/>
      </w:pPr>
      <w:rPr>
        <w:rFonts w:ascii="Calibri" w:hAnsi="Calibri" w:hint="default"/>
      </w:rPr>
    </w:lvl>
    <w:lvl w:ilvl="6" w:tplc="AEE64738" w:tentative="1">
      <w:start w:val="1"/>
      <w:numFmt w:val="bullet"/>
      <w:lvlText w:val="◦"/>
      <w:lvlJc w:val="left"/>
      <w:pPr>
        <w:tabs>
          <w:tab w:val="num" w:pos="5040"/>
        </w:tabs>
        <w:ind w:left="5040" w:hanging="360"/>
      </w:pPr>
      <w:rPr>
        <w:rFonts w:ascii="Calibri" w:hAnsi="Calibri" w:hint="default"/>
      </w:rPr>
    </w:lvl>
    <w:lvl w:ilvl="7" w:tplc="A5983EE6" w:tentative="1">
      <w:start w:val="1"/>
      <w:numFmt w:val="bullet"/>
      <w:lvlText w:val="◦"/>
      <w:lvlJc w:val="left"/>
      <w:pPr>
        <w:tabs>
          <w:tab w:val="num" w:pos="5760"/>
        </w:tabs>
        <w:ind w:left="5760" w:hanging="360"/>
      </w:pPr>
      <w:rPr>
        <w:rFonts w:ascii="Calibri" w:hAnsi="Calibri" w:hint="default"/>
      </w:rPr>
    </w:lvl>
    <w:lvl w:ilvl="8" w:tplc="48F4390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2973C0E"/>
    <w:multiLevelType w:val="hybridMultilevel"/>
    <w:tmpl w:val="30F80B4A"/>
    <w:lvl w:ilvl="0" w:tplc="87CC0060">
      <w:start w:val="1"/>
      <w:numFmt w:val="bullet"/>
      <w:lvlText w:val="◦"/>
      <w:lvlJc w:val="left"/>
      <w:pPr>
        <w:tabs>
          <w:tab w:val="num" w:pos="720"/>
        </w:tabs>
        <w:ind w:left="720" w:hanging="360"/>
      </w:pPr>
      <w:rPr>
        <w:rFonts w:ascii="Calibri" w:hAnsi="Calibri" w:hint="default"/>
      </w:rPr>
    </w:lvl>
    <w:lvl w:ilvl="1" w:tplc="D2A453DE">
      <w:start w:val="1"/>
      <w:numFmt w:val="bullet"/>
      <w:lvlText w:val="◦"/>
      <w:lvlJc w:val="left"/>
      <w:pPr>
        <w:tabs>
          <w:tab w:val="num" w:pos="1440"/>
        </w:tabs>
        <w:ind w:left="1440" w:hanging="360"/>
      </w:pPr>
      <w:rPr>
        <w:rFonts w:ascii="Calibri" w:hAnsi="Calibri" w:hint="default"/>
      </w:rPr>
    </w:lvl>
    <w:lvl w:ilvl="2" w:tplc="D92CE7B8" w:tentative="1">
      <w:start w:val="1"/>
      <w:numFmt w:val="bullet"/>
      <w:lvlText w:val="◦"/>
      <w:lvlJc w:val="left"/>
      <w:pPr>
        <w:tabs>
          <w:tab w:val="num" w:pos="2160"/>
        </w:tabs>
        <w:ind w:left="2160" w:hanging="360"/>
      </w:pPr>
      <w:rPr>
        <w:rFonts w:ascii="Calibri" w:hAnsi="Calibri" w:hint="default"/>
      </w:rPr>
    </w:lvl>
    <w:lvl w:ilvl="3" w:tplc="38E63F74" w:tentative="1">
      <w:start w:val="1"/>
      <w:numFmt w:val="bullet"/>
      <w:lvlText w:val="◦"/>
      <w:lvlJc w:val="left"/>
      <w:pPr>
        <w:tabs>
          <w:tab w:val="num" w:pos="2880"/>
        </w:tabs>
        <w:ind w:left="2880" w:hanging="360"/>
      </w:pPr>
      <w:rPr>
        <w:rFonts w:ascii="Calibri" w:hAnsi="Calibri" w:hint="default"/>
      </w:rPr>
    </w:lvl>
    <w:lvl w:ilvl="4" w:tplc="BA805886" w:tentative="1">
      <w:start w:val="1"/>
      <w:numFmt w:val="bullet"/>
      <w:lvlText w:val="◦"/>
      <w:lvlJc w:val="left"/>
      <w:pPr>
        <w:tabs>
          <w:tab w:val="num" w:pos="3600"/>
        </w:tabs>
        <w:ind w:left="3600" w:hanging="360"/>
      </w:pPr>
      <w:rPr>
        <w:rFonts w:ascii="Calibri" w:hAnsi="Calibri" w:hint="default"/>
      </w:rPr>
    </w:lvl>
    <w:lvl w:ilvl="5" w:tplc="74B81C10" w:tentative="1">
      <w:start w:val="1"/>
      <w:numFmt w:val="bullet"/>
      <w:lvlText w:val="◦"/>
      <w:lvlJc w:val="left"/>
      <w:pPr>
        <w:tabs>
          <w:tab w:val="num" w:pos="4320"/>
        </w:tabs>
        <w:ind w:left="4320" w:hanging="360"/>
      </w:pPr>
      <w:rPr>
        <w:rFonts w:ascii="Calibri" w:hAnsi="Calibri" w:hint="default"/>
      </w:rPr>
    </w:lvl>
    <w:lvl w:ilvl="6" w:tplc="E3FA70EC" w:tentative="1">
      <w:start w:val="1"/>
      <w:numFmt w:val="bullet"/>
      <w:lvlText w:val="◦"/>
      <w:lvlJc w:val="left"/>
      <w:pPr>
        <w:tabs>
          <w:tab w:val="num" w:pos="5040"/>
        </w:tabs>
        <w:ind w:left="5040" w:hanging="360"/>
      </w:pPr>
      <w:rPr>
        <w:rFonts w:ascii="Calibri" w:hAnsi="Calibri" w:hint="default"/>
      </w:rPr>
    </w:lvl>
    <w:lvl w:ilvl="7" w:tplc="A23A2732" w:tentative="1">
      <w:start w:val="1"/>
      <w:numFmt w:val="bullet"/>
      <w:lvlText w:val="◦"/>
      <w:lvlJc w:val="left"/>
      <w:pPr>
        <w:tabs>
          <w:tab w:val="num" w:pos="5760"/>
        </w:tabs>
        <w:ind w:left="5760" w:hanging="360"/>
      </w:pPr>
      <w:rPr>
        <w:rFonts w:ascii="Calibri" w:hAnsi="Calibri" w:hint="default"/>
      </w:rPr>
    </w:lvl>
    <w:lvl w:ilvl="8" w:tplc="0CB6E6FE"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E8729C2"/>
    <w:multiLevelType w:val="hybridMultilevel"/>
    <w:tmpl w:val="4106DD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abstractNum w:abstractNumId="10" w15:restartNumberingAfterBreak="0">
    <w:nsid w:val="6FE57824"/>
    <w:multiLevelType w:val="hybridMultilevel"/>
    <w:tmpl w:val="D766E8CC"/>
    <w:lvl w:ilvl="0" w:tplc="7512B476">
      <w:start w:val="1"/>
      <w:numFmt w:val="decimal"/>
      <w:lvlText w:val="%1."/>
      <w:lvlJc w:val="left"/>
      <w:pPr>
        <w:ind w:left="720" w:hanging="360"/>
      </w:pPr>
      <w:rPr>
        <w:rFonts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45541"/>
    <w:multiLevelType w:val="hybridMultilevel"/>
    <w:tmpl w:val="BA60A466"/>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735C6"/>
    <w:multiLevelType w:val="hybridMultilevel"/>
    <w:tmpl w:val="8DE623C0"/>
    <w:lvl w:ilvl="0" w:tplc="AFF4A0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87881"/>
    <w:multiLevelType w:val="hybridMultilevel"/>
    <w:tmpl w:val="76701554"/>
    <w:lvl w:ilvl="0" w:tplc="76BA372A">
      <w:start w:val="1"/>
      <w:numFmt w:val="bullet"/>
      <w:lvlText w:val=""/>
      <w:lvlJc w:val="left"/>
      <w:pPr>
        <w:tabs>
          <w:tab w:val="num" w:pos="720"/>
        </w:tabs>
        <w:ind w:left="720" w:hanging="360"/>
      </w:pPr>
      <w:rPr>
        <w:rFonts w:ascii="Wingdings" w:hAnsi="Wingdings" w:hint="default"/>
      </w:rPr>
    </w:lvl>
    <w:lvl w:ilvl="1" w:tplc="B2C0E096" w:tentative="1">
      <w:start w:val="1"/>
      <w:numFmt w:val="bullet"/>
      <w:lvlText w:val=""/>
      <w:lvlJc w:val="left"/>
      <w:pPr>
        <w:tabs>
          <w:tab w:val="num" w:pos="1440"/>
        </w:tabs>
        <w:ind w:left="1440" w:hanging="360"/>
      </w:pPr>
      <w:rPr>
        <w:rFonts w:ascii="Wingdings" w:hAnsi="Wingdings" w:hint="default"/>
      </w:rPr>
    </w:lvl>
    <w:lvl w:ilvl="2" w:tplc="99B09DCE" w:tentative="1">
      <w:start w:val="1"/>
      <w:numFmt w:val="bullet"/>
      <w:lvlText w:val=""/>
      <w:lvlJc w:val="left"/>
      <w:pPr>
        <w:tabs>
          <w:tab w:val="num" w:pos="2160"/>
        </w:tabs>
        <w:ind w:left="2160" w:hanging="360"/>
      </w:pPr>
      <w:rPr>
        <w:rFonts w:ascii="Wingdings" w:hAnsi="Wingdings" w:hint="default"/>
      </w:rPr>
    </w:lvl>
    <w:lvl w:ilvl="3" w:tplc="6248D046" w:tentative="1">
      <w:start w:val="1"/>
      <w:numFmt w:val="bullet"/>
      <w:lvlText w:val=""/>
      <w:lvlJc w:val="left"/>
      <w:pPr>
        <w:tabs>
          <w:tab w:val="num" w:pos="2880"/>
        </w:tabs>
        <w:ind w:left="2880" w:hanging="360"/>
      </w:pPr>
      <w:rPr>
        <w:rFonts w:ascii="Wingdings" w:hAnsi="Wingdings" w:hint="default"/>
      </w:rPr>
    </w:lvl>
    <w:lvl w:ilvl="4" w:tplc="B7CCC6D4" w:tentative="1">
      <w:start w:val="1"/>
      <w:numFmt w:val="bullet"/>
      <w:lvlText w:val=""/>
      <w:lvlJc w:val="left"/>
      <w:pPr>
        <w:tabs>
          <w:tab w:val="num" w:pos="3600"/>
        </w:tabs>
        <w:ind w:left="3600" w:hanging="360"/>
      </w:pPr>
      <w:rPr>
        <w:rFonts w:ascii="Wingdings" w:hAnsi="Wingdings" w:hint="default"/>
      </w:rPr>
    </w:lvl>
    <w:lvl w:ilvl="5" w:tplc="4A24AA38" w:tentative="1">
      <w:start w:val="1"/>
      <w:numFmt w:val="bullet"/>
      <w:lvlText w:val=""/>
      <w:lvlJc w:val="left"/>
      <w:pPr>
        <w:tabs>
          <w:tab w:val="num" w:pos="4320"/>
        </w:tabs>
        <w:ind w:left="4320" w:hanging="360"/>
      </w:pPr>
      <w:rPr>
        <w:rFonts w:ascii="Wingdings" w:hAnsi="Wingdings" w:hint="default"/>
      </w:rPr>
    </w:lvl>
    <w:lvl w:ilvl="6" w:tplc="AFF84930" w:tentative="1">
      <w:start w:val="1"/>
      <w:numFmt w:val="bullet"/>
      <w:lvlText w:val=""/>
      <w:lvlJc w:val="left"/>
      <w:pPr>
        <w:tabs>
          <w:tab w:val="num" w:pos="5040"/>
        </w:tabs>
        <w:ind w:left="5040" w:hanging="360"/>
      </w:pPr>
      <w:rPr>
        <w:rFonts w:ascii="Wingdings" w:hAnsi="Wingdings" w:hint="default"/>
      </w:rPr>
    </w:lvl>
    <w:lvl w:ilvl="7" w:tplc="0E1A4AAA" w:tentative="1">
      <w:start w:val="1"/>
      <w:numFmt w:val="bullet"/>
      <w:lvlText w:val=""/>
      <w:lvlJc w:val="left"/>
      <w:pPr>
        <w:tabs>
          <w:tab w:val="num" w:pos="5760"/>
        </w:tabs>
        <w:ind w:left="5760" w:hanging="360"/>
      </w:pPr>
      <w:rPr>
        <w:rFonts w:ascii="Wingdings" w:hAnsi="Wingdings" w:hint="default"/>
      </w:rPr>
    </w:lvl>
    <w:lvl w:ilvl="8" w:tplc="A8A2E6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4625B"/>
    <w:multiLevelType w:val="hybridMultilevel"/>
    <w:tmpl w:val="ED3EF2EE"/>
    <w:lvl w:ilvl="0" w:tplc="58D2015C">
      <w:start w:val="1"/>
      <w:numFmt w:val="bullet"/>
      <w:lvlText w:val=""/>
      <w:lvlJc w:val="left"/>
      <w:pPr>
        <w:tabs>
          <w:tab w:val="num" w:pos="720"/>
        </w:tabs>
        <w:ind w:left="720" w:hanging="360"/>
      </w:pPr>
      <w:rPr>
        <w:rFonts w:ascii="Wingdings" w:hAnsi="Wingdings" w:hint="default"/>
      </w:rPr>
    </w:lvl>
    <w:lvl w:ilvl="1" w:tplc="7C962828" w:tentative="1">
      <w:start w:val="1"/>
      <w:numFmt w:val="bullet"/>
      <w:lvlText w:val=""/>
      <w:lvlJc w:val="left"/>
      <w:pPr>
        <w:tabs>
          <w:tab w:val="num" w:pos="1440"/>
        </w:tabs>
        <w:ind w:left="1440" w:hanging="360"/>
      </w:pPr>
      <w:rPr>
        <w:rFonts w:ascii="Wingdings" w:hAnsi="Wingdings" w:hint="default"/>
      </w:rPr>
    </w:lvl>
    <w:lvl w:ilvl="2" w:tplc="D63424F0" w:tentative="1">
      <w:start w:val="1"/>
      <w:numFmt w:val="bullet"/>
      <w:lvlText w:val=""/>
      <w:lvlJc w:val="left"/>
      <w:pPr>
        <w:tabs>
          <w:tab w:val="num" w:pos="2160"/>
        </w:tabs>
        <w:ind w:left="2160" w:hanging="360"/>
      </w:pPr>
      <w:rPr>
        <w:rFonts w:ascii="Wingdings" w:hAnsi="Wingdings" w:hint="default"/>
      </w:rPr>
    </w:lvl>
    <w:lvl w:ilvl="3" w:tplc="5EF69DC4" w:tentative="1">
      <w:start w:val="1"/>
      <w:numFmt w:val="bullet"/>
      <w:lvlText w:val=""/>
      <w:lvlJc w:val="left"/>
      <w:pPr>
        <w:tabs>
          <w:tab w:val="num" w:pos="2880"/>
        </w:tabs>
        <w:ind w:left="2880" w:hanging="360"/>
      </w:pPr>
      <w:rPr>
        <w:rFonts w:ascii="Wingdings" w:hAnsi="Wingdings" w:hint="default"/>
      </w:rPr>
    </w:lvl>
    <w:lvl w:ilvl="4" w:tplc="ED0A2618">
      <w:start w:val="1"/>
      <w:numFmt w:val="bullet"/>
      <w:lvlText w:val=""/>
      <w:lvlJc w:val="left"/>
      <w:pPr>
        <w:tabs>
          <w:tab w:val="num" w:pos="3600"/>
        </w:tabs>
        <w:ind w:left="3600" w:hanging="360"/>
      </w:pPr>
      <w:rPr>
        <w:rFonts w:ascii="Wingdings" w:hAnsi="Wingdings" w:hint="default"/>
      </w:rPr>
    </w:lvl>
    <w:lvl w:ilvl="5" w:tplc="DB7A8064" w:tentative="1">
      <w:start w:val="1"/>
      <w:numFmt w:val="bullet"/>
      <w:lvlText w:val=""/>
      <w:lvlJc w:val="left"/>
      <w:pPr>
        <w:tabs>
          <w:tab w:val="num" w:pos="4320"/>
        </w:tabs>
        <w:ind w:left="4320" w:hanging="360"/>
      </w:pPr>
      <w:rPr>
        <w:rFonts w:ascii="Wingdings" w:hAnsi="Wingdings" w:hint="default"/>
      </w:rPr>
    </w:lvl>
    <w:lvl w:ilvl="6" w:tplc="0288600A" w:tentative="1">
      <w:start w:val="1"/>
      <w:numFmt w:val="bullet"/>
      <w:lvlText w:val=""/>
      <w:lvlJc w:val="left"/>
      <w:pPr>
        <w:tabs>
          <w:tab w:val="num" w:pos="5040"/>
        </w:tabs>
        <w:ind w:left="5040" w:hanging="360"/>
      </w:pPr>
      <w:rPr>
        <w:rFonts w:ascii="Wingdings" w:hAnsi="Wingdings" w:hint="default"/>
      </w:rPr>
    </w:lvl>
    <w:lvl w:ilvl="7" w:tplc="C80C3112" w:tentative="1">
      <w:start w:val="1"/>
      <w:numFmt w:val="bullet"/>
      <w:lvlText w:val=""/>
      <w:lvlJc w:val="left"/>
      <w:pPr>
        <w:tabs>
          <w:tab w:val="num" w:pos="5760"/>
        </w:tabs>
        <w:ind w:left="5760" w:hanging="360"/>
      </w:pPr>
      <w:rPr>
        <w:rFonts w:ascii="Wingdings" w:hAnsi="Wingdings" w:hint="default"/>
      </w:rPr>
    </w:lvl>
    <w:lvl w:ilvl="8" w:tplc="000AED8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12"/>
  </w:num>
  <w:num w:numId="5">
    <w:abstractNumId w:val="8"/>
  </w:num>
  <w:num w:numId="6">
    <w:abstractNumId w:val="3"/>
  </w:num>
  <w:num w:numId="7">
    <w:abstractNumId w:val="11"/>
  </w:num>
  <w:num w:numId="8">
    <w:abstractNumId w:val="11"/>
  </w:num>
  <w:num w:numId="9">
    <w:abstractNumId w:val="6"/>
  </w:num>
  <w:num w:numId="10">
    <w:abstractNumId w:val="7"/>
  </w:num>
  <w:num w:numId="11">
    <w:abstractNumId w:val="14"/>
  </w:num>
  <w:num w:numId="12">
    <w:abstractNumId w:val="4"/>
  </w:num>
  <w:num w:numId="13">
    <w:abstractNumId w:val="0"/>
  </w:num>
  <w:num w:numId="14">
    <w:abstractNumId w:val="4"/>
  </w:num>
  <w:num w:numId="15">
    <w:abstractNumId w:val="0"/>
  </w:num>
  <w:num w:numId="16">
    <w:abstractNumId w:val="5"/>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1C14"/>
    <w:rsid w:val="00004BBF"/>
    <w:rsid w:val="000053FB"/>
    <w:rsid w:val="00007297"/>
    <w:rsid w:val="0001585C"/>
    <w:rsid w:val="000402DC"/>
    <w:rsid w:val="0004345B"/>
    <w:rsid w:val="00077FDE"/>
    <w:rsid w:val="000801BD"/>
    <w:rsid w:val="0008499B"/>
    <w:rsid w:val="000A65EF"/>
    <w:rsid w:val="000B6525"/>
    <w:rsid w:val="000C2FF6"/>
    <w:rsid w:val="000E395E"/>
    <w:rsid w:val="000E686B"/>
    <w:rsid w:val="00106F9B"/>
    <w:rsid w:val="001106EB"/>
    <w:rsid w:val="001161AC"/>
    <w:rsid w:val="00132BB6"/>
    <w:rsid w:val="00133198"/>
    <w:rsid w:val="00146380"/>
    <w:rsid w:val="00147B58"/>
    <w:rsid w:val="00193988"/>
    <w:rsid w:val="00196C69"/>
    <w:rsid w:val="001A6B9B"/>
    <w:rsid w:val="00205B2B"/>
    <w:rsid w:val="00220118"/>
    <w:rsid w:val="00245775"/>
    <w:rsid w:val="00273A37"/>
    <w:rsid w:val="002B7983"/>
    <w:rsid w:val="002D3BD1"/>
    <w:rsid w:val="002F53BD"/>
    <w:rsid w:val="00307297"/>
    <w:rsid w:val="00341CCF"/>
    <w:rsid w:val="0035015D"/>
    <w:rsid w:val="00366C1E"/>
    <w:rsid w:val="00372DB5"/>
    <w:rsid w:val="003E4F99"/>
    <w:rsid w:val="003F29D9"/>
    <w:rsid w:val="003F3033"/>
    <w:rsid w:val="00425BB8"/>
    <w:rsid w:val="004338EC"/>
    <w:rsid w:val="004421AD"/>
    <w:rsid w:val="00462E76"/>
    <w:rsid w:val="00467413"/>
    <w:rsid w:val="004802DD"/>
    <w:rsid w:val="00485724"/>
    <w:rsid w:val="004D26FF"/>
    <w:rsid w:val="004D71FE"/>
    <w:rsid w:val="004E3443"/>
    <w:rsid w:val="00501319"/>
    <w:rsid w:val="005224E6"/>
    <w:rsid w:val="005348C2"/>
    <w:rsid w:val="00543710"/>
    <w:rsid w:val="00552A50"/>
    <w:rsid w:val="0055742D"/>
    <w:rsid w:val="00573CF9"/>
    <w:rsid w:val="005830F4"/>
    <w:rsid w:val="00590E21"/>
    <w:rsid w:val="00594171"/>
    <w:rsid w:val="005C01A7"/>
    <w:rsid w:val="005C1EF6"/>
    <w:rsid w:val="005E5829"/>
    <w:rsid w:val="00621780"/>
    <w:rsid w:val="00625450"/>
    <w:rsid w:val="00630812"/>
    <w:rsid w:val="006374D2"/>
    <w:rsid w:val="006479F5"/>
    <w:rsid w:val="0067326E"/>
    <w:rsid w:val="0068017D"/>
    <w:rsid w:val="006A6442"/>
    <w:rsid w:val="006B7677"/>
    <w:rsid w:val="006C2FB1"/>
    <w:rsid w:val="006F520A"/>
    <w:rsid w:val="007033A5"/>
    <w:rsid w:val="00712793"/>
    <w:rsid w:val="00761A29"/>
    <w:rsid w:val="00774092"/>
    <w:rsid w:val="007D7786"/>
    <w:rsid w:val="008173ED"/>
    <w:rsid w:val="00845D22"/>
    <w:rsid w:val="008864CB"/>
    <w:rsid w:val="008954E7"/>
    <w:rsid w:val="008960AA"/>
    <w:rsid w:val="008D059A"/>
    <w:rsid w:val="008D3FC9"/>
    <w:rsid w:val="008E3B9A"/>
    <w:rsid w:val="008E6747"/>
    <w:rsid w:val="00902558"/>
    <w:rsid w:val="0092668E"/>
    <w:rsid w:val="0093719C"/>
    <w:rsid w:val="00941CC3"/>
    <w:rsid w:val="00951E69"/>
    <w:rsid w:val="009634ED"/>
    <w:rsid w:val="00983202"/>
    <w:rsid w:val="00983C0F"/>
    <w:rsid w:val="009C439A"/>
    <w:rsid w:val="009D2424"/>
    <w:rsid w:val="009E1B4F"/>
    <w:rsid w:val="00A05980"/>
    <w:rsid w:val="00A069BC"/>
    <w:rsid w:val="00A24B0E"/>
    <w:rsid w:val="00A4498A"/>
    <w:rsid w:val="00A728FF"/>
    <w:rsid w:val="00AB0D4B"/>
    <w:rsid w:val="00AB4668"/>
    <w:rsid w:val="00AB5091"/>
    <w:rsid w:val="00AC2FF4"/>
    <w:rsid w:val="00AE3F60"/>
    <w:rsid w:val="00B04035"/>
    <w:rsid w:val="00B1118D"/>
    <w:rsid w:val="00B12B91"/>
    <w:rsid w:val="00B179D6"/>
    <w:rsid w:val="00B53B50"/>
    <w:rsid w:val="00B54ADC"/>
    <w:rsid w:val="00B61D8A"/>
    <w:rsid w:val="00B93600"/>
    <w:rsid w:val="00B95A53"/>
    <w:rsid w:val="00B97AFF"/>
    <w:rsid w:val="00BA31E6"/>
    <w:rsid w:val="00BC4045"/>
    <w:rsid w:val="00C213EA"/>
    <w:rsid w:val="00C524D6"/>
    <w:rsid w:val="00C66399"/>
    <w:rsid w:val="00CA7C17"/>
    <w:rsid w:val="00CC27C1"/>
    <w:rsid w:val="00CD6098"/>
    <w:rsid w:val="00CE2015"/>
    <w:rsid w:val="00CE39A9"/>
    <w:rsid w:val="00D03E3B"/>
    <w:rsid w:val="00D1085E"/>
    <w:rsid w:val="00D3554E"/>
    <w:rsid w:val="00D54C1B"/>
    <w:rsid w:val="00D65CBB"/>
    <w:rsid w:val="00D96848"/>
    <w:rsid w:val="00D96DFA"/>
    <w:rsid w:val="00D9799C"/>
    <w:rsid w:val="00DA4B40"/>
    <w:rsid w:val="00DC1FEE"/>
    <w:rsid w:val="00E4423A"/>
    <w:rsid w:val="00E516C1"/>
    <w:rsid w:val="00E61700"/>
    <w:rsid w:val="00E673FB"/>
    <w:rsid w:val="00E9438C"/>
    <w:rsid w:val="00E97AEE"/>
    <w:rsid w:val="00EE2AC9"/>
    <w:rsid w:val="00F00BB7"/>
    <w:rsid w:val="00F3232A"/>
    <w:rsid w:val="00F46166"/>
    <w:rsid w:val="00F55AE5"/>
    <w:rsid w:val="00F77061"/>
    <w:rsid w:val="00F952CA"/>
    <w:rsid w:val="00F97A8F"/>
    <w:rsid w:val="00FB0015"/>
    <w:rsid w:val="00FC1630"/>
    <w:rsid w:val="00FC4A07"/>
    <w:rsid w:val="00FD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7397"/>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PlainText">
    <w:name w:val="Plain Text"/>
    <w:basedOn w:val="Normal"/>
    <w:link w:val="PlainTextChar"/>
    <w:uiPriority w:val="99"/>
    <w:semiHidden/>
    <w:unhideWhenUsed/>
    <w:rsid w:val="00CC27C1"/>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C27C1"/>
    <w:rPr>
      <w:rFonts w:ascii="Calibri" w:hAnsi="Calibri" w:cs="Consolas"/>
      <w:sz w:val="22"/>
      <w:szCs w:val="21"/>
    </w:rPr>
  </w:style>
  <w:style w:type="paragraph" w:styleId="NormalWeb">
    <w:name w:val="Normal (Web)"/>
    <w:basedOn w:val="Normal"/>
    <w:uiPriority w:val="99"/>
    <w:semiHidden/>
    <w:unhideWhenUsed/>
    <w:rsid w:val="00147B58"/>
    <w:pPr>
      <w:spacing w:before="100" w:beforeAutospacing="1" w:after="100" w:afterAutospacing="1"/>
    </w:pPr>
  </w:style>
  <w:style w:type="paragraph" w:styleId="ListParagraph">
    <w:name w:val="List Paragraph"/>
    <w:basedOn w:val="Normal"/>
    <w:uiPriority w:val="34"/>
    <w:qFormat/>
    <w:rsid w:val="00147B58"/>
    <w:pPr>
      <w:ind w:left="720"/>
      <w:contextualSpacing/>
    </w:pPr>
  </w:style>
  <w:style w:type="paragraph" w:styleId="NoSpacing">
    <w:name w:val="No Spacing"/>
    <w:uiPriority w:val="1"/>
    <w:qFormat/>
    <w:rsid w:val="0050131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3826">
      <w:bodyDiv w:val="1"/>
      <w:marLeft w:val="0"/>
      <w:marRight w:val="0"/>
      <w:marTop w:val="0"/>
      <w:marBottom w:val="0"/>
      <w:divBdr>
        <w:top w:val="none" w:sz="0" w:space="0" w:color="auto"/>
        <w:left w:val="none" w:sz="0" w:space="0" w:color="auto"/>
        <w:bottom w:val="none" w:sz="0" w:space="0" w:color="auto"/>
        <w:right w:val="none" w:sz="0" w:space="0" w:color="auto"/>
      </w:divBdr>
      <w:divsChild>
        <w:div w:id="2129932469">
          <w:marLeft w:val="605"/>
          <w:marRight w:val="0"/>
          <w:marTop w:val="40"/>
          <w:marBottom w:val="80"/>
          <w:divBdr>
            <w:top w:val="none" w:sz="0" w:space="0" w:color="auto"/>
            <w:left w:val="none" w:sz="0" w:space="0" w:color="auto"/>
            <w:bottom w:val="none" w:sz="0" w:space="0" w:color="auto"/>
            <w:right w:val="none" w:sz="0" w:space="0" w:color="auto"/>
          </w:divBdr>
        </w:div>
      </w:divsChild>
    </w:div>
    <w:div w:id="352994103">
      <w:bodyDiv w:val="1"/>
      <w:marLeft w:val="0"/>
      <w:marRight w:val="0"/>
      <w:marTop w:val="0"/>
      <w:marBottom w:val="0"/>
      <w:divBdr>
        <w:top w:val="none" w:sz="0" w:space="0" w:color="auto"/>
        <w:left w:val="none" w:sz="0" w:space="0" w:color="auto"/>
        <w:bottom w:val="none" w:sz="0" w:space="0" w:color="auto"/>
        <w:right w:val="none" w:sz="0" w:space="0" w:color="auto"/>
      </w:divBdr>
    </w:div>
    <w:div w:id="382411257">
      <w:bodyDiv w:val="1"/>
      <w:marLeft w:val="0"/>
      <w:marRight w:val="0"/>
      <w:marTop w:val="0"/>
      <w:marBottom w:val="0"/>
      <w:divBdr>
        <w:top w:val="none" w:sz="0" w:space="0" w:color="auto"/>
        <w:left w:val="none" w:sz="0" w:space="0" w:color="auto"/>
        <w:bottom w:val="none" w:sz="0" w:space="0" w:color="auto"/>
        <w:right w:val="none" w:sz="0" w:space="0" w:color="auto"/>
      </w:divBdr>
    </w:div>
    <w:div w:id="441653291">
      <w:bodyDiv w:val="1"/>
      <w:marLeft w:val="0"/>
      <w:marRight w:val="0"/>
      <w:marTop w:val="0"/>
      <w:marBottom w:val="0"/>
      <w:divBdr>
        <w:top w:val="none" w:sz="0" w:space="0" w:color="auto"/>
        <w:left w:val="none" w:sz="0" w:space="0" w:color="auto"/>
        <w:bottom w:val="none" w:sz="0" w:space="0" w:color="auto"/>
        <w:right w:val="none" w:sz="0" w:space="0" w:color="auto"/>
      </w:divBdr>
    </w:div>
    <w:div w:id="673873708">
      <w:bodyDiv w:val="1"/>
      <w:marLeft w:val="0"/>
      <w:marRight w:val="0"/>
      <w:marTop w:val="0"/>
      <w:marBottom w:val="0"/>
      <w:divBdr>
        <w:top w:val="none" w:sz="0" w:space="0" w:color="auto"/>
        <w:left w:val="none" w:sz="0" w:space="0" w:color="auto"/>
        <w:bottom w:val="none" w:sz="0" w:space="0" w:color="auto"/>
        <w:right w:val="none" w:sz="0" w:space="0" w:color="auto"/>
      </w:divBdr>
      <w:divsChild>
        <w:div w:id="1419249725">
          <w:marLeft w:val="1469"/>
          <w:marRight w:val="0"/>
          <w:marTop w:val="40"/>
          <w:marBottom w:val="80"/>
          <w:divBdr>
            <w:top w:val="none" w:sz="0" w:space="0" w:color="auto"/>
            <w:left w:val="none" w:sz="0" w:space="0" w:color="auto"/>
            <w:bottom w:val="none" w:sz="0" w:space="0" w:color="auto"/>
            <w:right w:val="none" w:sz="0" w:space="0" w:color="auto"/>
          </w:divBdr>
        </w:div>
      </w:divsChild>
    </w:div>
    <w:div w:id="785974788">
      <w:bodyDiv w:val="1"/>
      <w:marLeft w:val="0"/>
      <w:marRight w:val="0"/>
      <w:marTop w:val="0"/>
      <w:marBottom w:val="0"/>
      <w:divBdr>
        <w:top w:val="none" w:sz="0" w:space="0" w:color="auto"/>
        <w:left w:val="none" w:sz="0" w:space="0" w:color="auto"/>
        <w:bottom w:val="none" w:sz="0" w:space="0" w:color="auto"/>
        <w:right w:val="none" w:sz="0" w:space="0" w:color="auto"/>
      </w:divBdr>
    </w:div>
    <w:div w:id="872419601">
      <w:bodyDiv w:val="1"/>
      <w:marLeft w:val="0"/>
      <w:marRight w:val="0"/>
      <w:marTop w:val="0"/>
      <w:marBottom w:val="0"/>
      <w:divBdr>
        <w:top w:val="none" w:sz="0" w:space="0" w:color="auto"/>
        <w:left w:val="none" w:sz="0" w:space="0" w:color="auto"/>
        <w:bottom w:val="none" w:sz="0" w:space="0" w:color="auto"/>
        <w:right w:val="none" w:sz="0" w:space="0" w:color="auto"/>
      </w:divBdr>
    </w:div>
    <w:div w:id="1038968692">
      <w:bodyDiv w:val="1"/>
      <w:marLeft w:val="0"/>
      <w:marRight w:val="0"/>
      <w:marTop w:val="0"/>
      <w:marBottom w:val="0"/>
      <w:divBdr>
        <w:top w:val="none" w:sz="0" w:space="0" w:color="auto"/>
        <w:left w:val="none" w:sz="0" w:space="0" w:color="auto"/>
        <w:bottom w:val="none" w:sz="0" w:space="0" w:color="auto"/>
        <w:right w:val="none" w:sz="0" w:space="0" w:color="auto"/>
      </w:divBdr>
    </w:div>
    <w:div w:id="1137647690">
      <w:bodyDiv w:val="1"/>
      <w:marLeft w:val="0"/>
      <w:marRight w:val="0"/>
      <w:marTop w:val="0"/>
      <w:marBottom w:val="0"/>
      <w:divBdr>
        <w:top w:val="none" w:sz="0" w:space="0" w:color="auto"/>
        <w:left w:val="none" w:sz="0" w:space="0" w:color="auto"/>
        <w:bottom w:val="none" w:sz="0" w:space="0" w:color="auto"/>
        <w:right w:val="none" w:sz="0" w:space="0" w:color="auto"/>
      </w:divBdr>
    </w:div>
    <w:div w:id="1175219222">
      <w:bodyDiv w:val="1"/>
      <w:marLeft w:val="0"/>
      <w:marRight w:val="0"/>
      <w:marTop w:val="0"/>
      <w:marBottom w:val="0"/>
      <w:divBdr>
        <w:top w:val="none" w:sz="0" w:space="0" w:color="auto"/>
        <w:left w:val="none" w:sz="0" w:space="0" w:color="auto"/>
        <w:bottom w:val="none" w:sz="0" w:space="0" w:color="auto"/>
        <w:right w:val="none" w:sz="0" w:space="0" w:color="auto"/>
      </w:divBdr>
    </w:div>
    <w:div w:id="1255554911">
      <w:bodyDiv w:val="1"/>
      <w:marLeft w:val="0"/>
      <w:marRight w:val="0"/>
      <w:marTop w:val="0"/>
      <w:marBottom w:val="0"/>
      <w:divBdr>
        <w:top w:val="none" w:sz="0" w:space="0" w:color="auto"/>
        <w:left w:val="none" w:sz="0" w:space="0" w:color="auto"/>
        <w:bottom w:val="none" w:sz="0" w:space="0" w:color="auto"/>
        <w:right w:val="none" w:sz="0" w:space="0" w:color="auto"/>
      </w:divBdr>
      <w:divsChild>
        <w:div w:id="970286849">
          <w:marLeft w:val="144"/>
          <w:marRight w:val="0"/>
          <w:marTop w:val="240"/>
          <w:marBottom w:val="40"/>
          <w:divBdr>
            <w:top w:val="none" w:sz="0" w:space="0" w:color="auto"/>
            <w:left w:val="none" w:sz="0" w:space="0" w:color="auto"/>
            <w:bottom w:val="none" w:sz="0" w:space="0" w:color="auto"/>
            <w:right w:val="none" w:sz="0" w:space="0" w:color="auto"/>
          </w:divBdr>
        </w:div>
      </w:divsChild>
    </w:div>
    <w:div w:id="1272056004">
      <w:bodyDiv w:val="1"/>
      <w:marLeft w:val="0"/>
      <w:marRight w:val="0"/>
      <w:marTop w:val="0"/>
      <w:marBottom w:val="0"/>
      <w:divBdr>
        <w:top w:val="none" w:sz="0" w:space="0" w:color="auto"/>
        <w:left w:val="none" w:sz="0" w:space="0" w:color="auto"/>
        <w:bottom w:val="none" w:sz="0" w:space="0" w:color="auto"/>
        <w:right w:val="none" w:sz="0" w:space="0" w:color="auto"/>
      </w:divBdr>
      <w:divsChild>
        <w:div w:id="1199513214">
          <w:marLeft w:val="605"/>
          <w:marRight w:val="0"/>
          <w:marTop w:val="40"/>
          <w:marBottom w:val="80"/>
          <w:divBdr>
            <w:top w:val="none" w:sz="0" w:space="0" w:color="auto"/>
            <w:left w:val="none" w:sz="0" w:space="0" w:color="auto"/>
            <w:bottom w:val="none" w:sz="0" w:space="0" w:color="auto"/>
            <w:right w:val="none" w:sz="0" w:space="0" w:color="auto"/>
          </w:divBdr>
        </w:div>
      </w:divsChild>
    </w:div>
    <w:div w:id="1359503061">
      <w:bodyDiv w:val="1"/>
      <w:marLeft w:val="0"/>
      <w:marRight w:val="0"/>
      <w:marTop w:val="0"/>
      <w:marBottom w:val="0"/>
      <w:divBdr>
        <w:top w:val="none" w:sz="0" w:space="0" w:color="auto"/>
        <w:left w:val="none" w:sz="0" w:space="0" w:color="auto"/>
        <w:bottom w:val="none" w:sz="0" w:space="0" w:color="auto"/>
        <w:right w:val="none" w:sz="0" w:space="0" w:color="auto"/>
      </w:divBdr>
    </w:div>
    <w:div w:id="1557232649">
      <w:bodyDiv w:val="1"/>
      <w:marLeft w:val="0"/>
      <w:marRight w:val="0"/>
      <w:marTop w:val="0"/>
      <w:marBottom w:val="0"/>
      <w:divBdr>
        <w:top w:val="none" w:sz="0" w:space="0" w:color="auto"/>
        <w:left w:val="none" w:sz="0" w:space="0" w:color="auto"/>
        <w:bottom w:val="none" w:sz="0" w:space="0" w:color="auto"/>
        <w:right w:val="none" w:sz="0" w:space="0" w:color="auto"/>
      </w:divBdr>
    </w:div>
    <w:div w:id="1754354562">
      <w:bodyDiv w:val="1"/>
      <w:marLeft w:val="0"/>
      <w:marRight w:val="0"/>
      <w:marTop w:val="0"/>
      <w:marBottom w:val="0"/>
      <w:divBdr>
        <w:top w:val="none" w:sz="0" w:space="0" w:color="auto"/>
        <w:left w:val="none" w:sz="0" w:space="0" w:color="auto"/>
        <w:bottom w:val="none" w:sz="0" w:space="0" w:color="auto"/>
        <w:right w:val="none" w:sz="0" w:space="0" w:color="auto"/>
      </w:divBdr>
      <w:divsChild>
        <w:div w:id="1803425239">
          <w:marLeft w:val="144"/>
          <w:marRight w:val="0"/>
          <w:marTop w:val="240"/>
          <w:marBottom w:val="40"/>
          <w:divBdr>
            <w:top w:val="none" w:sz="0" w:space="0" w:color="auto"/>
            <w:left w:val="none" w:sz="0" w:space="0" w:color="auto"/>
            <w:bottom w:val="none" w:sz="0" w:space="0" w:color="auto"/>
            <w:right w:val="none" w:sz="0" w:space="0" w:color="auto"/>
          </w:divBdr>
        </w:div>
      </w:divsChild>
    </w:div>
    <w:div w:id="1821843476">
      <w:bodyDiv w:val="1"/>
      <w:marLeft w:val="0"/>
      <w:marRight w:val="0"/>
      <w:marTop w:val="0"/>
      <w:marBottom w:val="0"/>
      <w:divBdr>
        <w:top w:val="none" w:sz="0" w:space="0" w:color="auto"/>
        <w:left w:val="none" w:sz="0" w:space="0" w:color="auto"/>
        <w:bottom w:val="none" w:sz="0" w:space="0" w:color="auto"/>
        <w:right w:val="none" w:sz="0" w:space="0" w:color="auto"/>
      </w:divBdr>
    </w:div>
    <w:div w:id="1960912041">
      <w:bodyDiv w:val="1"/>
      <w:marLeft w:val="0"/>
      <w:marRight w:val="0"/>
      <w:marTop w:val="0"/>
      <w:marBottom w:val="0"/>
      <w:divBdr>
        <w:top w:val="none" w:sz="0" w:space="0" w:color="auto"/>
        <w:left w:val="none" w:sz="0" w:space="0" w:color="auto"/>
        <w:bottom w:val="none" w:sz="0" w:space="0" w:color="auto"/>
        <w:right w:val="none" w:sz="0" w:space="0" w:color="auto"/>
      </w:divBdr>
    </w:div>
    <w:div w:id="20280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AF97-2B62-4E76-96CE-6EBE9C57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5950E-D567-48DD-9473-DC9B41E38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6C303-DD82-4D56-AB18-BC90343C4C7A}">
  <ds:schemaRefs>
    <ds:schemaRef ds:uri="http://schemas.microsoft.com/sharepoint/v3/contenttype/forms"/>
  </ds:schemaRefs>
</ds:datastoreItem>
</file>

<file path=customXml/itemProps4.xml><?xml version="1.0" encoding="utf-8"?>
<ds:datastoreItem xmlns:ds="http://schemas.openxmlformats.org/officeDocument/2006/customXml" ds:itemID="{09F86CD6-03E9-4EFD-9BE3-C291B568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2019-12-12T19:28:00Z</cp:lastPrinted>
  <dcterms:created xsi:type="dcterms:W3CDTF">2021-05-06T15:53:00Z</dcterms:created>
  <dcterms:modified xsi:type="dcterms:W3CDTF">2021-05-06T15:53:00Z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