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BDDCA" w14:textId="77777777" w:rsidR="00875051" w:rsidRDefault="00451581">
      <w:r>
        <w:rPr>
          <w:noProof/>
          <w:lang w:bidi="ar-SA"/>
        </w:rPr>
        <mc:AlternateContent>
          <mc:Choice Requires="wps">
            <w:drawing>
              <wp:anchor distT="0" distB="0" distL="114300" distR="114300" simplePos="0" relativeHeight="251658240" behindDoc="0" locked="0" layoutInCell="1" allowOverlap="1" wp14:anchorId="32AABFBE" wp14:editId="5B8AAB12">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5C02AC6B" w14:textId="77777777" w:rsidR="00267ECE" w:rsidRDefault="00267ECE" w:rsidP="00F9542F">
                            <w:r w:rsidRPr="00FF0070">
                              <w:rPr>
                                <w:noProof/>
                                <w:lang w:bidi="ar-SA"/>
                              </w:rPr>
                              <w:drawing>
                                <wp:inline distT="0" distB="0" distL="0" distR="0" wp14:anchorId="38DE3C11" wp14:editId="40B31FF5">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http://schemas.openxmlformats.org/drawingml/2006/main">
            <w:pict>
              <v:shapetype id="_x0000_t202" coordsize="21600,21600" o:spt="202" path="m,l,21600r21600,l21600,xe" w14:anchorId="32AABFBE">
                <v:stroke joinstyle="miter"/>
                <v:path gradientshapeok="t" o:connecttype="rect"/>
              </v:shapetype>
              <v:shape id="Text Box 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v:textbox style="mso-fit-shape-to-text:t">
                  <w:txbxContent>
                    <w:p w:rsidR="00267ECE" w:rsidP="00F9542F" w:rsidRDefault="00267ECE" w14:paraId="5C02AC6B" w14:textId="77777777">
                      <w:r w:rsidRPr="00FF0070">
                        <w:rPr>
                          <w:noProof/>
                          <w:lang w:bidi="ar-SA"/>
                        </w:rPr>
                        <w:drawing>
                          <wp:inline distT="0" distB="0" distL="0" distR="0" wp14:anchorId="38DE3C11" wp14:editId="40B31FF5">
                            <wp:extent cx="3035937" cy="914400"/>
                            <wp:effectExtent l="0" t="0" r="0" b="0"/>
                            <wp:docPr id="2" name="Picture 1" descr="MHDO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3"/>
                                    </pic:cNvPr>
                                    <pic:cNvPicPr>
                                      <a:picLocks noChangeAspect="1" noChangeArrowheads="1"/>
                                    </pic:cNvPicPr>
                                  </pic:nvPicPr>
                                  <pic:blipFill>
                                    <a:blip r:embed="rId14"/>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64088238" w14:textId="77777777" w:rsidR="00F9542F" w:rsidRDefault="00F9542F"/>
    <w:p w14:paraId="357897A7" w14:textId="77777777" w:rsidR="00F9542F" w:rsidRDefault="00451581">
      <w:r>
        <w:rPr>
          <w:noProof/>
          <w:lang w:bidi="ar-SA"/>
        </w:rPr>
        <mc:AlternateContent>
          <mc:Choice Requires="wps">
            <w:drawing>
              <wp:anchor distT="0" distB="0" distL="114300" distR="114300" simplePos="0" relativeHeight="251659264" behindDoc="0" locked="0" layoutInCell="1" allowOverlap="1" wp14:anchorId="71D1C394" wp14:editId="1748F024">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rect id="Rectangle 3"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25280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w:pict>
          </mc:Fallback>
        </mc:AlternateContent>
      </w:r>
    </w:p>
    <w:p w14:paraId="6E5EBE6D" w14:textId="77777777" w:rsidR="00F9542F" w:rsidRDefault="00F9542F"/>
    <w:p w14:paraId="43BC56DB" w14:textId="77777777" w:rsidR="00F9542F" w:rsidRDefault="00F9542F"/>
    <w:p w14:paraId="2B5CE1C2" w14:textId="618F6AD7" w:rsidR="007270BE" w:rsidRDefault="0025397F" w:rsidP="007270BE">
      <w:pPr>
        <w:pStyle w:val="Title"/>
      </w:pPr>
      <w:r>
        <w:t>Chapter 243 and Validation Rule Changes: Payer Testing Instructions</w:t>
      </w:r>
    </w:p>
    <w:p w14:paraId="254D8CEB" w14:textId="2C8FE218" w:rsidR="007270BE" w:rsidRPr="007270BE" w:rsidRDefault="7D556300" w:rsidP="4511B86D">
      <w:pPr>
        <w:pStyle w:val="Subtitle"/>
        <w:rPr>
          <w:rFonts w:asciiTheme="minorHAnsi" w:hAnsiTheme="minorHAnsi"/>
        </w:rPr>
      </w:pPr>
      <w:r w:rsidRPr="082AD2A1">
        <w:rPr>
          <w:rFonts w:asciiTheme="minorHAnsi" w:hAnsiTheme="minorHAnsi"/>
        </w:rPr>
        <w:t xml:space="preserve">Last Updated: </w:t>
      </w:r>
      <w:proofErr w:type="spellStart"/>
      <w:r w:rsidR="40A3846A" w:rsidRPr="082AD2A1">
        <w:rPr>
          <w:rFonts w:asciiTheme="minorHAnsi" w:hAnsiTheme="minorHAnsi"/>
        </w:rPr>
        <w:t>december</w:t>
      </w:r>
      <w:proofErr w:type="spellEnd"/>
      <w:r w:rsidR="40A3846A" w:rsidRPr="082AD2A1">
        <w:rPr>
          <w:rFonts w:asciiTheme="minorHAnsi" w:hAnsiTheme="minorHAnsi"/>
        </w:rPr>
        <w:t xml:space="preserve"> 0</w:t>
      </w:r>
      <w:r w:rsidR="24E638C3" w:rsidRPr="082AD2A1">
        <w:rPr>
          <w:rFonts w:asciiTheme="minorHAnsi" w:hAnsiTheme="minorHAnsi"/>
        </w:rPr>
        <w:t>6</w:t>
      </w:r>
      <w:r w:rsidR="40A3846A" w:rsidRPr="082AD2A1">
        <w:rPr>
          <w:rFonts w:asciiTheme="minorHAnsi" w:hAnsiTheme="minorHAnsi"/>
        </w:rPr>
        <w:t>, 2024</w:t>
      </w:r>
    </w:p>
    <w:sdt>
      <w:sdtPr>
        <w:rPr>
          <w:smallCaps w:val="0"/>
          <w:spacing w:val="0"/>
          <w:sz w:val="22"/>
          <w:szCs w:val="22"/>
        </w:rPr>
        <w:id w:val="517438898"/>
        <w:docPartObj>
          <w:docPartGallery w:val="Table of Contents"/>
          <w:docPartUnique/>
        </w:docPartObj>
      </w:sdtPr>
      <w:sdtEndPr>
        <w:rPr>
          <w:b/>
          <w:bCs/>
          <w:noProof/>
        </w:rPr>
      </w:sdtEndPr>
      <w:sdtContent>
        <w:p w14:paraId="054891E9" w14:textId="1F836951" w:rsidR="00C26CC6" w:rsidRDefault="00C26CC6">
          <w:pPr>
            <w:pStyle w:val="TOCHeading"/>
          </w:pPr>
          <w:r>
            <w:t>Contents</w:t>
          </w:r>
        </w:p>
        <w:p w14:paraId="288C940E" w14:textId="14E2DC94" w:rsidR="00B45BE3" w:rsidRDefault="00C26CC6">
          <w:pPr>
            <w:pStyle w:val="TOC1"/>
            <w:tabs>
              <w:tab w:val="right" w:leader="dot" w:pos="935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89425871" w:history="1">
            <w:r w:rsidR="00B45BE3" w:rsidRPr="00034438">
              <w:rPr>
                <w:rStyle w:val="Hyperlink"/>
                <w:noProof/>
              </w:rPr>
              <w:t>Purpose</w:t>
            </w:r>
            <w:r w:rsidR="00B45BE3">
              <w:rPr>
                <w:noProof/>
                <w:webHidden/>
              </w:rPr>
              <w:tab/>
            </w:r>
            <w:r w:rsidR="00B45BE3">
              <w:rPr>
                <w:noProof/>
                <w:webHidden/>
              </w:rPr>
              <w:fldChar w:fldCharType="begin"/>
            </w:r>
            <w:r w:rsidR="00B45BE3">
              <w:rPr>
                <w:noProof/>
                <w:webHidden/>
              </w:rPr>
              <w:instrText xml:space="preserve"> PAGEREF _Toc89425871 \h </w:instrText>
            </w:r>
            <w:r w:rsidR="00B45BE3">
              <w:rPr>
                <w:noProof/>
                <w:webHidden/>
              </w:rPr>
            </w:r>
            <w:r w:rsidR="00B45BE3">
              <w:rPr>
                <w:noProof/>
                <w:webHidden/>
              </w:rPr>
              <w:fldChar w:fldCharType="separate"/>
            </w:r>
            <w:r w:rsidR="00B45BE3">
              <w:rPr>
                <w:noProof/>
                <w:webHidden/>
              </w:rPr>
              <w:t>1</w:t>
            </w:r>
            <w:r w:rsidR="00B45BE3">
              <w:rPr>
                <w:noProof/>
                <w:webHidden/>
              </w:rPr>
              <w:fldChar w:fldCharType="end"/>
            </w:r>
          </w:hyperlink>
        </w:p>
        <w:p w14:paraId="3418B13B" w14:textId="1F202B0A" w:rsidR="00B45BE3" w:rsidRDefault="00B45BE3">
          <w:pPr>
            <w:pStyle w:val="TOC1"/>
            <w:tabs>
              <w:tab w:val="right" w:leader="dot" w:pos="9350"/>
            </w:tabs>
            <w:rPr>
              <w:rFonts w:asciiTheme="minorHAnsi" w:eastAsiaTheme="minorEastAsia" w:hAnsiTheme="minorHAnsi" w:cstheme="minorBidi"/>
              <w:noProof/>
              <w:lang w:bidi="ar-SA"/>
            </w:rPr>
          </w:pPr>
          <w:hyperlink w:anchor="_Toc89425872" w:history="1">
            <w:r w:rsidRPr="00034438">
              <w:rPr>
                <w:rStyle w:val="Hyperlink"/>
                <w:noProof/>
              </w:rPr>
              <w:t>Goals</w:t>
            </w:r>
            <w:r>
              <w:rPr>
                <w:noProof/>
                <w:webHidden/>
              </w:rPr>
              <w:tab/>
            </w:r>
            <w:r>
              <w:rPr>
                <w:noProof/>
                <w:webHidden/>
              </w:rPr>
              <w:fldChar w:fldCharType="begin"/>
            </w:r>
            <w:r>
              <w:rPr>
                <w:noProof/>
                <w:webHidden/>
              </w:rPr>
              <w:instrText xml:space="preserve"> PAGEREF _Toc89425872 \h </w:instrText>
            </w:r>
            <w:r>
              <w:rPr>
                <w:noProof/>
                <w:webHidden/>
              </w:rPr>
            </w:r>
            <w:r>
              <w:rPr>
                <w:noProof/>
                <w:webHidden/>
              </w:rPr>
              <w:fldChar w:fldCharType="separate"/>
            </w:r>
            <w:r>
              <w:rPr>
                <w:noProof/>
                <w:webHidden/>
              </w:rPr>
              <w:t>1</w:t>
            </w:r>
            <w:r>
              <w:rPr>
                <w:noProof/>
                <w:webHidden/>
              </w:rPr>
              <w:fldChar w:fldCharType="end"/>
            </w:r>
          </w:hyperlink>
        </w:p>
        <w:p w14:paraId="3253FD99" w14:textId="6E2154A3" w:rsidR="00B45BE3" w:rsidRDefault="00B45BE3" w:rsidP="4C113099">
          <w:pPr>
            <w:pStyle w:val="TOC1"/>
            <w:tabs>
              <w:tab w:val="right" w:leader="dot" w:pos="9350"/>
            </w:tabs>
            <w:rPr>
              <w:rFonts w:asciiTheme="minorHAnsi" w:eastAsiaTheme="minorEastAsia" w:hAnsiTheme="minorHAnsi" w:cstheme="minorBidi"/>
              <w:noProof/>
              <w:lang w:bidi="ar-SA"/>
            </w:rPr>
          </w:pPr>
          <w:hyperlink w:anchor="_Toc89425873" w:history="1">
            <w:r w:rsidRPr="00034438">
              <w:rPr>
                <w:rStyle w:val="Hyperlink"/>
                <w:noProof/>
              </w:rPr>
              <w:t>About the MHDO Payer Portal Test Site</w:t>
            </w:r>
            <w:r>
              <w:rPr>
                <w:noProof/>
                <w:webHidden/>
              </w:rPr>
              <w:tab/>
            </w:r>
            <w:r>
              <w:rPr>
                <w:noProof/>
                <w:webHidden/>
              </w:rPr>
              <w:fldChar w:fldCharType="begin"/>
            </w:r>
            <w:r>
              <w:rPr>
                <w:noProof/>
                <w:webHidden/>
              </w:rPr>
              <w:instrText xml:space="preserve"> PAGEREF _Toc89425873 \h </w:instrText>
            </w:r>
            <w:r>
              <w:rPr>
                <w:noProof/>
                <w:webHidden/>
              </w:rPr>
            </w:r>
            <w:r>
              <w:rPr>
                <w:noProof/>
                <w:webHidden/>
              </w:rPr>
              <w:fldChar w:fldCharType="separate"/>
            </w:r>
            <w:r>
              <w:rPr>
                <w:noProof/>
                <w:webHidden/>
              </w:rPr>
              <w:t>2</w:t>
            </w:r>
            <w:r>
              <w:rPr>
                <w:noProof/>
                <w:webHidden/>
              </w:rPr>
              <w:fldChar w:fldCharType="end"/>
            </w:r>
          </w:hyperlink>
        </w:p>
        <w:p w14:paraId="5B34B644" w14:textId="4AFAFFD8" w:rsidR="00B45BE3" w:rsidRDefault="00B45BE3">
          <w:pPr>
            <w:pStyle w:val="TOC1"/>
            <w:tabs>
              <w:tab w:val="right" w:leader="dot" w:pos="9350"/>
            </w:tabs>
            <w:rPr>
              <w:rFonts w:asciiTheme="minorHAnsi" w:eastAsiaTheme="minorEastAsia" w:hAnsiTheme="minorHAnsi" w:cstheme="minorBidi"/>
              <w:noProof/>
              <w:lang w:bidi="ar-SA"/>
            </w:rPr>
          </w:pPr>
          <w:hyperlink w:anchor="_Toc89425874" w:history="1">
            <w:r w:rsidRPr="00034438">
              <w:rPr>
                <w:rStyle w:val="Hyperlink"/>
                <w:noProof/>
              </w:rPr>
              <w:t>Timelines</w:t>
            </w:r>
            <w:r>
              <w:rPr>
                <w:noProof/>
                <w:webHidden/>
              </w:rPr>
              <w:tab/>
            </w:r>
            <w:r>
              <w:rPr>
                <w:noProof/>
                <w:webHidden/>
              </w:rPr>
              <w:fldChar w:fldCharType="begin"/>
            </w:r>
            <w:r>
              <w:rPr>
                <w:noProof/>
                <w:webHidden/>
              </w:rPr>
              <w:instrText xml:space="preserve"> PAGEREF _Toc89425874 \h </w:instrText>
            </w:r>
            <w:r>
              <w:rPr>
                <w:noProof/>
                <w:webHidden/>
              </w:rPr>
            </w:r>
            <w:r>
              <w:rPr>
                <w:noProof/>
                <w:webHidden/>
              </w:rPr>
              <w:fldChar w:fldCharType="separate"/>
            </w:r>
            <w:r>
              <w:rPr>
                <w:noProof/>
                <w:webHidden/>
              </w:rPr>
              <w:t>2</w:t>
            </w:r>
            <w:r>
              <w:rPr>
                <w:noProof/>
                <w:webHidden/>
              </w:rPr>
              <w:fldChar w:fldCharType="end"/>
            </w:r>
          </w:hyperlink>
        </w:p>
        <w:p w14:paraId="104126D2" w14:textId="472FAE47" w:rsidR="00B45BE3" w:rsidRDefault="00B45BE3">
          <w:pPr>
            <w:pStyle w:val="TOC1"/>
            <w:tabs>
              <w:tab w:val="right" w:leader="dot" w:pos="9350"/>
            </w:tabs>
            <w:rPr>
              <w:rFonts w:asciiTheme="minorHAnsi" w:eastAsiaTheme="minorEastAsia" w:hAnsiTheme="minorHAnsi" w:cstheme="minorBidi"/>
              <w:noProof/>
              <w:lang w:bidi="ar-SA"/>
            </w:rPr>
          </w:pPr>
          <w:hyperlink w:anchor="_Toc89425875" w:history="1">
            <w:r w:rsidRPr="00034438">
              <w:rPr>
                <w:rStyle w:val="Hyperlink"/>
                <w:noProof/>
              </w:rPr>
              <w:t>Instructions</w:t>
            </w:r>
            <w:r>
              <w:rPr>
                <w:noProof/>
                <w:webHidden/>
              </w:rPr>
              <w:tab/>
            </w:r>
            <w:r>
              <w:rPr>
                <w:noProof/>
                <w:webHidden/>
              </w:rPr>
              <w:fldChar w:fldCharType="begin"/>
            </w:r>
            <w:r>
              <w:rPr>
                <w:noProof/>
                <w:webHidden/>
              </w:rPr>
              <w:instrText xml:space="preserve"> PAGEREF _Toc89425875 \h </w:instrText>
            </w:r>
            <w:r>
              <w:rPr>
                <w:noProof/>
                <w:webHidden/>
              </w:rPr>
            </w:r>
            <w:r>
              <w:rPr>
                <w:noProof/>
                <w:webHidden/>
              </w:rPr>
              <w:fldChar w:fldCharType="separate"/>
            </w:r>
            <w:r>
              <w:rPr>
                <w:noProof/>
                <w:webHidden/>
              </w:rPr>
              <w:t>3</w:t>
            </w:r>
            <w:r>
              <w:rPr>
                <w:noProof/>
                <w:webHidden/>
              </w:rPr>
              <w:fldChar w:fldCharType="end"/>
            </w:r>
          </w:hyperlink>
        </w:p>
        <w:p w14:paraId="2E7B1125" w14:textId="054938A5" w:rsidR="00B45BE3" w:rsidRDefault="00B45BE3">
          <w:pPr>
            <w:pStyle w:val="TOC1"/>
            <w:tabs>
              <w:tab w:val="right" w:leader="dot" w:pos="9350"/>
            </w:tabs>
            <w:rPr>
              <w:rFonts w:asciiTheme="minorHAnsi" w:eastAsiaTheme="minorEastAsia" w:hAnsiTheme="minorHAnsi" w:cstheme="minorBidi"/>
              <w:noProof/>
              <w:lang w:bidi="ar-SA"/>
            </w:rPr>
          </w:pPr>
          <w:hyperlink w:anchor="_Toc89425876" w:history="1">
            <w:r w:rsidRPr="00034438">
              <w:rPr>
                <w:rStyle w:val="Hyperlink"/>
                <w:noProof/>
              </w:rPr>
              <w:t>Help and Reporting Issues</w:t>
            </w:r>
            <w:r>
              <w:rPr>
                <w:noProof/>
                <w:webHidden/>
              </w:rPr>
              <w:tab/>
            </w:r>
            <w:r>
              <w:rPr>
                <w:noProof/>
                <w:webHidden/>
              </w:rPr>
              <w:fldChar w:fldCharType="begin"/>
            </w:r>
            <w:r>
              <w:rPr>
                <w:noProof/>
                <w:webHidden/>
              </w:rPr>
              <w:instrText xml:space="preserve"> PAGEREF _Toc89425876 \h </w:instrText>
            </w:r>
            <w:r>
              <w:rPr>
                <w:noProof/>
                <w:webHidden/>
              </w:rPr>
            </w:r>
            <w:r>
              <w:rPr>
                <w:noProof/>
                <w:webHidden/>
              </w:rPr>
              <w:fldChar w:fldCharType="separate"/>
            </w:r>
            <w:r>
              <w:rPr>
                <w:noProof/>
                <w:webHidden/>
              </w:rPr>
              <w:t>3</w:t>
            </w:r>
            <w:r>
              <w:rPr>
                <w:noProof/>
                <w:webHidden/>
              </w:rPr>
              <w:fldChar w:fldCharType="end"/>
            </w:r>
          </w:hyperlink>
        </w:p>
        <w:p w14:paraId="4C124893" w14:textId="424D7D87" w:rsidR="00C26CC6" w:rsidRDefault="00C26CC6">
          <w:r>
            <w:rPr>
              <w:b/>
              <w:bCs/>
              <w:noProof/>
            </w:rPr>
            <w:fldChar w:fldCharType="end"/>
          </w:r>
        </w:p>
      </w:sdtContent>
    </w:sdt>
    <w:p w14:paraId="2B23EB1D" w14:textId="77777777" w:rsidR="00250943" w:rsidRDefault="00C22CD4" w:rsidP="003B6F37">
      <w:pPr>
        <w:pStyle w:val="Heading1"/>
      </w:pPr>
      <w:bookmarkStart w:id="0" w:name="_Toc89425871"/>
      <w:r>
        <w:t>Purpose</w:t>
      </w:r>
      <w:bookmarkEnd w:id="0"/>
    </w:p>
    <w:p w14:paraId="0D16F7E5" w14:textId="05447CF6" w:rsidR="0025397F" w:rsidRDefault="5F459FFA">
      <w:r>
        <w:t>The purpose of the upcoming testing period is for submitters to test the new Chapter 243 file layout specifications and validation rule changes. The latest version of Chapter 243 is available on the MHDO</w:t>
      </w:r>
      <w:r w:rsidR="18DBAC0D">
        <w:t xml:space="preserve"> Claims Data Submitters Group page</w:t>
      </w:r>
      <w:r w:rsidR="49645092">
        <w:t>.</w:t>
      </w:r>
      <w:r>
        <w:t xml:space="preserve">  A complete list of the </w:t>
      </w:r>
      <w:r w:rsidR="318B674A">
        <w:t>validation rule changes is</w:t>
      </w:r>
      <w:r>
        <w:t xml:space="preserve"> </w:t>
      </w:r>
      <w:r w:rsidR="0C90DF04">
        <w:t xml:space="preserve">also </w:t>
      </w:r>
      <w:r>
        <w:t xml:space="preserve">available on the </w:t>
      </w:r>
      <w:hyperlink r:id="rId15">
        <w:r w:rsidRPr="082AD2A1">
          <w:rPr>
            <w:rStyle w:val="Hyperlink"/>
          </w:rPr>
          <w:t>Claims Data Submitter Group</w:t>
        </w:r>
      </w:hyperlink>
      <w:r w:rsidRPr="082AD2A1">
        <w:rPr>
          <w:rStyle w:val="Hyperlink"/>
          <w:u w:val="none"/>
        </w:rPr>
        <w:t xml:space="preserve"> </w:t>
      </w:r>
      <w:r>
        <w:t>page on the MHDO website. The validation changes will ensure the accuracy and quality</w:t>
      </w:r>
      <w:r w:rsidR="131A1562">
        <w:t xml:space="preserve"> of</w:t>
      </w:r>
      <w:r>
        <w:t xml:space="preserve"> information within the MHDO </w:t>
      </w:r>
      <w:r w:rsidR="69E6FA5F">
        <w:t>Payer Portal</w:t>
      </w:r>
      <w:r>
        <w:t>. All payer</w:t>
      </w:r>
      <w:r w:rsidR="318B674A">
        <w:t xml:space="preserve">s and submitters are encouraged </w:t>
      </w:r>
      <w:r>
        <w:t xml:space="preserve">to participate in testing. </w:t>
      </w:r>
    </w:p>
    <w:p w14:paraId="2AD77025" w14:textId="1B307DDB" w:rsidR="2211C231" w:rsidRDefault="2211C231" w:rsidP="2211C231">
      <w:pPr>
        <w:pStyle w:val="Heading1"/>
      </w:pPr>
    </w:p>
    <w:p w14:paraId="0B68B2B7" w14:textId="38503960" w:rsidR="00C70A0E" w:rsidRDefault="00155F1C" w:rsidP="00C22CD4">
      <w:pPr>
        <w:pStyle w:val="Heading1"/>
      </w:pPr>
      <w:bookmarkStart w:id="1" w:name="_Toc89425872"/>
      <w:r>
        <w:t>Goals</w:t>
      </w:r>
      <w:bookmarkEnd w:id="1"/>
    </w:p>
    <w:p w14:paraId="474B4299" w14:textId="630B6BD9" w:rsidR="00155F1C" w:rsidRDefault="44673017" w:rsidP="0025397F">
      <w:pPr>
        <w:pStyle w:val="ListParagraph"/>
        <w:numPr>
          <w:ilvl w:val="0"/>
          <w:numId w:val="40"/>
        </w:numPr>
      </w:pPr>
      <w:r>
        <w:t>Successfully submit medical</w:t>
      </w:r>
      <w:r w:rsidR="5F459FFA">
        <w:t xml:space="preserve"> claims, dental claims, pharmacy</w:t>
      </w:r>
      <w:r>
        <w:t xml:space="preserve"> claims</w:t>
      </w:r>
      <w:r w:rsidR="4A4BEB97">
        <w:t>, capitated payment arrangements,</w:t>
      </w:r>
      <w:r w:rsidR="5F459FFA">
        <w:t xml:space="preserve"> and eligibility files in</w:t>
      </w:r>
      <w:r>
        <w:t xml:space="preserve"> </w:t>
      </w:r>
      <w:r w:rsidR="5F459FFA">
        <w:t>the new Chapter 243 file format</w:t>
      </w:r>
    </w:p>
    <w:p w14:paraId="1FB68670" w14:textId="06DC1EFE" w:rsidR="00155F1C" w:rsidRDefault="44673017" w:rsidP="00417D0D">
      <w:pPr>
        <w:pStyle w:val="ListParagraph"/>
        <w:numPr>
          <w:ilvl w:val="0"/>
          <w:numId w:val="40"/>
        </w:numPr>
      </w:pPr>
      <w:r>
        <w:lastRenderedPageBreak/>
        <w:t>View validation issues</w:t>
      </w:r>
      <w:r w:rsidR="1D3D8418">
        <w:t xml:space="preserve"> for newly created fields and file types</w:t>
      </w:r>
      <w:r>
        <w:t xml:space="preserve"> </w:t>
      </w:r>
      <w:r w:rsidR="7729A928">
        <w:t xml:space="preserve">to </w:t>
      </w:r>
      <w:r w:rsidR="0F54976C">
        <w:t xml:space="preserve">determine what needs to be addressed before submission of production files in </w:t>
      </w:r>
      <w:r w:rsidR="5F459FFA">
        <w:t xml:space="preserve">February </w:t>
      </w:r>
      <w:r>
        <w:t>and successfully resolve structural validation issues</w:t>
      </w:r>
      <w:r w:rsidR="72A392D4">
        <w:t>.</w:t>
      </w:r>
      <w:r>
        <w:t xml:space="preserve"> </w:t>
      </w:r>
      <w:r w:rsidR="23F9C459">
        <w:t xml:space="preserve">Data submitters should not attempt </w:t>
      </w:r>
      <w:r w:rsidR="131A1562">
        <w:t>to get files to a Passed status by overriding non-structural validation issues.</w:t>
      </w:r>
    </w:p>
    <w:p w14:paraId="1CC21E98" w14:textId="58444466" w:rsidR="00155F1C" w:rsidRPr="00155F1C" w:rsidRDefault="00155F1C" w:rsidP="00155F1C">
      <w:pPr>
        <w:pStyle w:val="Heading1"/>
      </w:pPr>
      <w:bookmarkStart w:id="2" w:name="_Toc89425873"/>
      <w:r>
        <w:t xml:space="preserve">About the MHDO </w:t>
      </w:r>
      <w:r w:rsidR="008901C6">
        <w:t>Payer</w:t>
      </w:r>
      <w:r>
        <w:t xml:space="preserve"> Portal Test Site</w:t>
      </w:r>
      <w:bookmarkEnd w:id="2"/>
    </w:p>
    <w:p w14:paraId="7BCE9B3E" w14:textId="40EED9A8" w:rsidR="00C70A0E" w:rsidRDefault="00C70A0E" w:rsidP="00C70A0E">
      <w:r>
        <w:t xml:space="preserve">Testing is available via the MHDO </w:t>
      </w:r>
      <w:r w:rsidR="008901C6">
        <w:t>Payer</w:t>
      </w:r>
      <w:r w:rsidR="00582563">
        <w:t xml:space="preserve"> Data</w:t>
      </w:r>
      <w:r>
        <w:t xml:space="preserve"> Portal Test Site (</w:t>
      </w:r>
      <w:hyperlink r:id="rId16" w:history="1">
        <w:r w:rsidRPr="00386FA8">
          <w:rPr>
            <w:rStyle w:val="Hyperlink"/>
          </w:rPr>
          <w:t>https://mhdo.maine.gov/portal-test/</w:t>
        </w:r>
      </w:hyperlink>
      <w:r>
        <w:t xml:space="preserve">). While this is a separate URL, the Payer Test Portal should work with your </w:t>
      </w:r>
      <w:r w:rsidR="00336972">
        <w:t xml:space="preserve">usual </w:t>
      </w:r>
      <w:r>
        <w:t xml:space="preserve">login. If you have any trouble, especially if you have recently changed your password </w:t>
      </w:r>
      <w:r w:rsidR="008D272D">
        <w:t>in</w:t>
      </w:r>
      <w:r>
        <w:t xml:space="preserve"> the production </w:t>
      </w:r>
      <w:r w:rsidR="00336972">
        <w:t>p</w:t>
      </w:r>
      <w:r>
        <w:t>ortal, please contact the help desk (</w:t>
      </w:r>
      <w:hyperlink r:id="rId17" w:history="1">
        <w:r w:rsidR="008901C6" w:rsidRPr="00A01E99">
          <w:rPr>
            <w:rStyle w:val="Hyperlink"/>
          </w:rPr>
          <w:t>MHDOhelp@hsri.org</w:t>
        </w:r>
      </w:hyperlink>
      <w:r w:rsidR="008901C6">
        <w:rPr>
          <w:rStyle w:val="Hyperlink"/>
        </w:rPr>
        <w:t>)</w:t>
      </w:r>
      <w:r w:rsidR="008901C6">
        <w:t>.</w:t>
      </w:r>
    </w:p>
    <w:p w14:paraId="40269D19" w14:textId="77777777" w:rsidR="00C70A0E" w:rsidRDefault="00C70A0E" w:rsidP="00C70A0E">
      <w:r>
        <w:t>The test portal has all the functionality of the production portal with a few exceptions:</w:t>
      </w:r>
    </w:p>
    <w:p w14:paraId="2465A06D" w14:textId="77777777" w:rsidR="00C70A0E" w:rsidRDefault="00C70A0E" w:rsidP="00C70A0E">
      <w:pPr>
        <w:pStyle w:val="ListParagraph"/>
        <w:numPr>
          <w:ilvl w:val="0"/>
          <w:numId w:val="39"/>
        </w:numPr>
        <w:spacing w:after="160" w:line="259" w:lineRule="auto"/>
      </w:pPr>
      <w:bookmarkStart w:id="3" w:name="_Hlk24534325"/>
      <w:r>
        <w:t>The test site has a different color background to help you identify which site you are submitting to.</w:t>
      </w:r>
    </w:p>
    <w:p w14:paraId="69C82EFE" w14:textId="16318FDB" w:rsidR="00C70A0E" w:rsidRDefault="00C70A0E" w:rsidP="00C70A0E">
      <w:pPr>
        <w:pStyle w:val="ListParagraph"/>
        <w:numPr>
          <w:ilvl w:val="0"/>
          <w:numId w:val="39"/>
        </w:numPr>
        <w:spacing w:after="160" w:line="259" w:lineRule="auto"/>
      </w:pPr>
      <w:r>
        <w:t xml:space="preserve">Files can only be submitted via upload through the </w:t>
      </w:r>
      <w:r w:rsidR="00974C5F">
        <w:t xml:space="preserve">testing </w:t>
      </w:r>
      <w:r>
        <w:t>portal. SFTP transfers cannot be used.</w:t>
      </w:r>
    </w:p>
    <w:p w14:paraId="3FBFA55C" w14:textId="411C459F" w:rsidR="00C70A0E" w:rsidRDefault="00C70A0E" w:rsidP="00C70A0E">
      <w:pPr>
        <w:pStyle w:val="ListParagraph"/>
        <w:numPr>
          <w:ilvl w:val="0"/>
          <w:numId w:val="39"/>
        </w:numPr>
        <w:spacing w:after="160" w:line="259" w:lineRule="auto"/>
      </w:pPr>
      <w:r>
        <w:t xml:space="preserve">The test portal is not linked to the production data warehouse and therefore will only display information about files submitted through the test site. As a </w:t>
      </w:r>
      <w:r w:rsidR="00AE79D8">
        <w:t>result,</w:t>
      </w:r>
      <w:r>
        <w:t xml:space="preserve"> the Reporting menu has been disabled</w:t>
      </w:r>
      <w:bookmarkEnd w:id="3"/>
      <w:r>
        <w:t>.</w:t>
      </w:r>
    </w:p>
    <w:p w14:paraId="36378128" w14:textId="77777777" w:rsidR="00C70A0E" w:rsidRPr="008901C6" w:rsidRDefault="00C70A0E" w:rsidP="00C70A0E">
      <w:pPr>
        <w:pStyle w:val="ListParagraph"/>
        <w:numPr>
          <w:ilvl w:val="0"/>
          <w:numId w:val="39"/>
        </w:numPr>
        <w:spacing w:after="160" w:line="259" w:lineRule="auto"/>
        <w:rPr>
          <w:b/>
        </w:rPr>
      </w:pPr>
      <w:r>
        <w:t xml:space="preserve">To reduce confusion, system notification emails will NOT be sent from the test portal. You will not receive an email once your file has been validated. </w:t>
      </w:r>
      <w:r w:rsidRPr="008901C6">
        <w:rPr>
          <w:b/>
        </w:rPr>
        <w:t>You must recheck the test portal to see when processing and validation are complete.</w:t>
      </w:r>
    </w:p>
    <w:p w14:paraId="4A9CC8C2" w14:textId="547414EC" w:rsidR="00C70A0E" w:rsidRDefault="00C70A0E" w:rsidP="00C22CD4">
      <w:pPr>
        <w:pStyle w:val="ListParagraph"/>
        <w:numPr>
          <w:ilvl w:val="0"/>
          <w:numId w:val="39"/>
        </w:numPr>
        <w:spacing w:after="160" w:line="259" w:lineRule="auto"/>
      </w:pPr>
      <w:r>
        <w:t xml:space="preserve">Any action that requires MHDO approval (ex. Exemption overrides and submissions for periods a year or more in the past) will not receive attention on the Payer Test Portal. </w:t>
      </w:r>
    </w:p>
    <w:p w14:paraId="045383E6" w14:textId="1AFDB515" w:rsidR="007A024C" w:rsidRDefault="007A024C" w:rsidP="007A024C">
      <w:pPr>
        <w:pStyle w:val="ListParagraph"/>
        <w:numPr>
          <w:ilvl w:val="0"/>
          <w:numId w:val="39"/>
        </w:numPr>
        <w:spacing w:after="160" w:line="256" w:lineRule="auto"/>
      </w:pPr>
      <w:r>
        <w:t>Any existing Profile or Exemption overrides have been reset as will be done in production in February.</w:t>
      </w:r>
    </w:p>
    <w:p w14:paraId="3556E6B1" w14:textId="07CB6329" w:rsidR="00CD39DC" w:rsidRDefault="006935CB" w:rsidP="00C22CD4">
      <w:pPr>
        <w:pStyle w:val="Heading1"/>
      </w:pPr>
      <w:bookmarkStart w:id="4" w:name="_Toc89425874"/>
      <w:r w:rsidRPr="00E35185">
        <w:t>Timelines</w:t>
      </w:r>
      <w:bookmarkEnd w:id="4"/>
    </w:p>
    <w:p w14:paraId="1F2BD390" w14:textId="66ED8158" w:rsidR="00155F1C" w:rsidRDefault="00155F1C" w:rsidP="00155F1C">
      <w:r>
        <w:t xml:space="preserve">The testing period will run from </w:t>
      </w:r>
      <w:r w:rsidR="003733DC">
        <w:t xml:space="preserve">December </w:t>
      </w:r>
      <w:r w:rsidR="7448FEC1">
        <w:t>9</w:t>
      </w:r>
      <w:r w:rsidR="003733DC">
        <w:t xml:space="preserve">, </w:t>
      </w:r>
      <w:r w:rsidR="00FA3CE8">
        <w:t>202</w:t>
      </w:r>
      <w:r w:rsidR="36489E4E">
        <w:t>4</w:t>
      </w:r>
      <w:r w:rsidR="00FA3CE8">
        <w:t>,</w:t>
      </w:r>
      <w:r w:rsidR="0025397F">
        <w:t xml:space="preserve"> through </w:t>
      </w:r>
      <w:r w:rsidR="003733DC">
        <w:t>January 1</w:t>
      </w:r>
      <w:r w:rsidR="2814B04F">
        <w:t>0</w:t>
      </w:r>
      <w:r w:rsidR="003733DC">
        <w:t>, 202</w:t>
      </w:r>
      <w:r w:rsidR="4C8CA2FC">
        <w:t>5</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46"/>
        <w:gridCol w:w="1339"/>
        <w:gridCol w:w="1385"/>
      </w:tblGrid>
      <w:tr w:rsidR="009476AB" w:rsidRPr="00AE79D8" w14:paraId="05EDF5A0" w14:textId="77777777" w:rsidTr="082AD2A1">
        <w:trPr>
          <w:trHeight w:val="227"/>
          <w:tblHeader/>
        </w:trPr>
        <w:tc>
          <w:tcPr>
            <w:tcW w:w="6246" w:type="dxa"/>
            <w:shd w:val="clear" w:color="auto" w:fill="FFFFFF" w:themeFill="background1"/>
            <w:tcMar>
              <w:top w:w="10" w:type="dxa"/>
              <w:left w:w="10" w:type="dxa"/>
              <w:bottom w:w="10" w:type="dxa"/>
              <w:right w:w="10" w:type="dxa"/>
            </w:tcMar>
            <w:vAlign w:val="center"/>
            <w:hideMark/>
          </w:tcPr>
          <w:p w14:paraId="23D86F9E" w14:textId="76442192" w:rsidR="009476AB" w:rsidRPr="00AE79D8" w:rsidRDefault="00AE79D8" w:rsidP="004B2ACF">
            <w:pPr>
              <w:spacing w:after="0" w:line="240" w:lineRule="auto"/>
              <w:ind w:left="144"/>
              <w:rPr>
                <w:rFonts w:ascii="Cambria" w:hAnsi="Cambria" w:cstheme="minorHAnsi"/>
                <w:b/>
                <w:bCs/>
              </w:rPr>
            </w:pPr>
            <w:bookmarkStart w:id="5" w:name="_Hlk24617941"/>
            <w:r w:rsidRPr="00AE79D8">
              <w:rPr>
                <w:rFonts w:ascii="Cambria" w:hAnsi="Cambria" w:cstheme="minorHAnsi"/>
                <w:b/>
                <w:bCs/>
              </w:rPr>
              <w:t>Task</w:t>
            </w:r>
          </w:p>
        </w:tc>
        <w:tc>
          <w:tcPr>
            <w:tcW w:w="1339" w:type="dxa"/>
            <w:shd w:val="clear" w:color="auto" w:fill="FFFFFF" w:themeFill="background1"/>
            <w:tcMar>
              <w:top w:w="10" w:type="dxa"/>
              <w:left w:w="10" w:type="dxa"/>
              <w:bottom w:w="10" w:type="dxa"/>
              <w:right w:w="10" w:type="dxa"/>
            </w:tcMar>
            <w:vAlign w:val="center"/>
            <w:hideMark/>
          </w:tcPr>
          <w:p w14:paraId="413ECF60" w14:textId="77777777" w:rsidR="009476AB" w:rsidRPr="00AE79D8" w:rsidRDefault="009476AB" w:rsidP="004B2ACF">
            <w:pPr>
              <w:spacing w:after="0" w:line="240" w:lineRule="auto"/>
              <w:ind w:left="144"/>
              <w:rPr>
                <w:rFonts w:ascii="Cambria" w:hAnsi="Cambria" w:cstheme="minorHAnsi"/>
                <w:b/>
                <w:bCs/>
              </w:rPr>
            </w:pPr>
            <w:r w:rsidRPr="00AE79D8">
              <w:rPr>
                <w:rFonts w:ascii="Cambria" w:hAnsi="Cambria" w:cstheme="minorHAnsi"/>
                <w:b/>
                <w:bCs/>
              </w:rPr>
              <w:t>Start Date</w:t>
            </w:r>
          </w:p>
        </w:tc>
        <w:tc>
          <w:tcPr>
            <w:tcW w:w="1385" w:type="dxa"/>
            <w:shd w:val="clear" w:color="auto" w:fill="FFFFFF" w:themeFill="background1"/>
            <w:tcMar>
              <w:top w:w="10" w:type="dxa"/>
              <w:left w:w="10" w:type="dxa"/>
              <w:bottom w:w="10" w:type="dxa"/>
              <w:right w:w="10" w:type="dxa"/>
            </w:tcMar>
            <w:vAlign w:val="center"/>
            <w:hideMark/>
          </w:tcPr>
          <w:p w14:paraId="21A65A96" w14:textId="77777777" w:rsidR="009476AB" w:rsidRPr="00AE79D8" w:rsidRDefault="009476AB" w:rsidP="004B2ACF">
            <w:pPr>
              <w:spacing w:after="0" w:line="240" w:lineRule="auto"/>
              <w:ind w:left="144"/>
              <w:rPr>
                <w:rFonts w:ascii="Cambria" w:hAnsi="Cambria" w:cstheme="minorHAnsi"/>
                <w:b/>
                <w:bCs/>
              </w:rPr>
            </w:pPr>
            <w:r w:rsidRPr="00AE79D8">
              <w:rPr>
                <w:rFonts w:ascii="Cambria" w:hAnsi="Cambria" w:cstheme="minorHAnsi"/>
                <w:b/>
                <w:bCs/>
              </w:rPr>
              <w:t>End Date</w:t>
            </w:r>
          </w:p>
        </w:tc>
      </w:tr>
      <w:tr w:rsidR="004B2ACF" w:rsidRPr="00AE79D8" w14:paraId="74F78963" w14:textId="77777777" w:rsidTr="082AD2A1">
        <w:trPr>
          <w:trHeight w:val="281"/>
        </w:trPr>
        <w:tc>
          <w:tcPr>
            <w:tcW w:w="6246" w:type="dxa"/>
            <w:shd w:val="clear" w:color="auto" w:fill="FFFFFF" w:themeFill="background1"/>
            <w:tcMar>
              <w:top w:w="10" w:type="dxa"/>
              <w:left w:w="10" w:type="dxa"/>
              <w:bottom w:w="10" w:type="dxa"/>
              <w:right w:w="10" w:type="dxa"/>
            </w:tcMar>
            <w:vAlign w:val="center"/>
          </w:tcPr>
          <w:p w14:paraId="0275E8B8" w14:textId="5F379078" w:rsidR="004B2ACF" w:rsidRPr="004C5C55" w:rsidRDefault="004C5C55" w:rsidP="004B2ACF">
            <w:pPr>
              <w:spacing w:after="0" w:line="240" w:lineRule="auto"/>
              <w:ind w:left="144"/>
              <w:rPr>
                <w:rFonts w:ascii="Cambria" w:eastAsia="Times New Roman" w:hAnsi="Cambria" w:cstheme="minorHAnsi"/>
                <w:color w:val="000000"/>
              </w:rPr>
            </w:pPr>
            <w:r>
              <w:rPr>
                <w:rFonts w:ascii="Cambria" w:eastAsia="Times New Roman" w:hAnsi="Cambria" w:cstheme="minorHAnsi"/>
                <w:b/>
                <w:bCs/>
                <w:color w:val="000000"/>
              </w:rPr>
              <w:t>Payer testing</w:t>
            </w:r>
            <w:r>
              <w:rPr>
                <w:rFonts w:ascii="Cambria" w:eastAsia="Times New Roman" w:hAnsi="Cambria" w:cstheme="minorHAnsi"/>
                <w:color w:val="000000"/>
              </w:rPr>
              <w:t xml:space="preserve"> of Chapter 243 and validation rule changes in Payer Data Portal Test Site</w:t>
            </w:r>
          </w:p>
        </w:tc>
        <w:tc>
          <w:tcPr>
            <w:tcW w:w="1339" w:type="dxa"/>
            <w:shd w:val="clear" w:color="auto" w:fill="FFFFFF" w:themeFill="background1"/>
            <w:tcMar>
              <w:top w:w="10" w:type="dxa"/>
              <w:left w:w="10" w:type="dxa"/>
              <w:bottom w:w="10" w:type="dxa"/>
              <w:right w:w="10" w:type="dxa"/>
            </w:tcMar>
            <w:vAlign w:val="center"/>
          </w:tcPr>
          <w:p w14:paraId="006D8136" w14:textId="624D2C33" w:rsidR="004B2ACF" w:rsidRPr="00AE79D8" w:rsidRDefault="003733DC" w:rsidP="2211C231">
            <w:pPr>
              <w:spacing w:after="0" w:line="240" w:lineRule="auto"/>
              <w:ind w:left="144"/>
              <w:rPr>
                <w:rFonts w:eastAsia="Times New Roman" w:cs="Times New Roman"/>
                <w:color w:val="000000"/>
              </w:rPr>
            </w:pPr>
            <w:r w:rsidRPr="2211C231">
              <w:rPr>
                <w:rFonts w:eastAsia="Times New Roman" w:cs="Times New Roman"/>
                <w:color w:val="000000" w:themeColor="text1"/>
              </w:rPr>
              <w:t>12/</w:t>
            </w:r>
            <w:r w:rsidR="5EC4D321" w:rsidRPr="2211C231">
              <w:rPr>
                <w:rFonts w:eastAsia="Times New Roman" w:cs="Times New Roman"/>
                <w:color w:val="000000" w:themeColor="text1"/>
              </w:rPr>
              <w:t>9</w:t>
            </w:r>
            <w:r w:rsidRPr="2211C231">
              <w:rPr>
                <w:rFonts w:eastAsia="Times New Roman" w:cs="Times New Roman"/>
                <w:color w:val="000000" w:themeColor="text1"/>
              </w:rPr>
              <w:t>/2</w:t>
            </w:r>
            <w:r w:rsidR="73C70417" w:rsidRPr="2211C231">
              <w:rPr>
                <w:rFonts w:eastAsia="Times New Roman" w:cs="Times New Roman"/>
                <w:color w:val="000000" w:themeColor="text1"/>
              </w:rPr>
              <w:t>4</w:t>
            </w:r>
          </w:p>
        </w:tc>
        <w:tc>
          <w:tcPr>
            <w:tcW w:w="1385" w:type="dxa"/>
            <w:shd w:val="clear" w:color="auto" w:fill="FFFFFF" w:themeFill="background1"/>
            <w:tcMar>
              <w:top w:w="10" w:type="dxa"/>
              <w:left w:w="10" w:type="dxa"/>
              <w:bottom w:w="10" w:type="dxa"/>
              <w:right w:w="10" w:type="dxa"/>
            </w:tcMar>
            <w:vAlign w:val="center"/>
          </w:tcPr>
          <w:p w14:paraId="0402A819" w14:textId="6852BC0B" w:rsidR="004B2ACF" w:rsidRPr="00AE79D8" w:rsidRDefault="7688F25D" w:rsidP="2211C231">
            <w:pPr>
              <w:spacing w:after="0" w:line="240" w:lineRule="auto"/>
              <w:ind w:left="144"/>
              <w:rPr>
                <w:rFonts w:eastAsia="Times New Roman" w:cs="Times New Roman"/>
                <w:color w:val="000000"/>
              </w:rPr>
            </w:pPr>
            <w:r w:rsidRPr="2211C231">
              <w:rPr>
                <w:rFonts w:eastAsia="Times New Roman" w:cs="Times New Roman"/>
                <w:color w:val="000000" w:themeColor="text1"/>
              </w:rPr>
              <w:t>1/1</w:t>
            </w:r>
            <w:r w:rsidR="0D107AE0" w:rsidRPr="2211C231">
              <w:rPr>
                <w:rFonts w:eastAsia="Times New Roman" w:cs="Times New Roman"/>
                <w:color w:val="000000" w:themeColor="text1"/>
              </w:rPr>
              <w:t>0</w:t>
            </w:r>
            <w:r w:rsidRPr="2211C231">
              <w:rPr>
                <w:rFonts w:eastAsia="Times New Roman" w:cs="Times New Roman"/>
                <w:color w:val="000000" w:themeColor="text1"/>
              </w:rPr>
              <w:t>/2</w:t>
            </w:r>
            <w:r w:rsidR="3E7115B1" w:rsidRPr="2211C231">
              <w:rPr>
                <w:rFonts w:eastAsia="Times New Roman" w:cs="Times New Roman"/>
                <w:color w:val="000000" w:themeColor="text1"/>
              </w:rPr>
              <w:t>5</w:t>
            </w:r>
          </w:p>
        </w:tc>
      </w:tr>
      <w:tr w:rsidR="00443BC7" w:rsidRPr="00AE79D8" w14:paraId="166548DF" w14:textId="77777777" w:rsidTr="082AD2A1">
        <w:trPr>
          <w:trHeight w:val="402"/>
        </w:trPr>
        <w:tc>
          <w:tcPr>
            <w:tcW w:w="6246" w:type="dxa"/>
            <w:shd w:val="clear" w:color="auto" w:fill="FFFFFF" w:themeFill="background1"/>
            <w:tcMar>
              <w:top w:w="10" w:type="dxa"/>
              <w:left w:w="10" w:type="dxa"/>
              <w:bottom w:w="10" w:type="dxa"/>
              <w:right w:w="10" w:type="dxa"/>
            </w:tcMar>
            <w:vAlign w:val="center"/>
          </w:tcPr>
          <w:p w14:paraId="20F09029" w14:textId="5F9E2A59" w:rsidR="00443BC7" w:rsidRPr="004C5C55" w:rsidRDefault="004C5C55" w:rsidP="004B2ACF">
            <w:pPr>
              <w:spacing w:after="0" w:line="240" w:lineRule="auto"/>
              <w:ind w:left="144"/>
              <w:rPr>
                <w:rFonts w:ascii="Cambria" w:hAnsi="Cambria" w:cstheme="minorHAnsi"/>
                <w:bCs/>
                <w:color w:val="000000"/>
              </w:rPr>
            </w:pPr>
            <w:r w:rsidRPr="004C5C55">
              <w:rPr>
                <w:rFonts w:eastAsia="Times New Roman" w:cs="Times New Roman"/>
                <w:bCs/>
                <w:color w:val="000000"/>
              </w:rPr>
              <w:t>Instructions regarding annual</w:t>
            </w:r>
            <w:r w:rsidR="00894D8D">
              <w:rPr>
                <w:rFonts w:eastAsia="Times New Roman" w:cs="Times New Roman"/>
                <w:bCs/>
                <w:color w:val="000000"/>
              </w:rPr>
              <w:t xml:space="preserve"> registration</w:t>
            </w:r>
            <w:r w:rsidRPr="004C5C55">
              <w:rPr>
                <w:rFonts w:eastAsia="Times New Roman" w:cs="Times New Roman"/>
                <w:bCs/>
                <w:color w:val="000000"/>
              </w:rPr>
              <w:t xml:space="preserve"> updates will be emailed</w:t>
            </w:r>
          </w:p>
        </w:tc>
        <w:tc>
          <w:tcPr>
            <w:tcW w:w="1339" w:type="dxa"/>
            <w:shd w:val="clear" w:color="auto" w:fill="FFFFFF" w:themeFill="background1"/>
            <w:tcMar>
              <w:top w:w="10" w:type="dxa"/>
              <w:left w:w="10" w:type="dxa"/>
              <w:bottom w:w="10" w:type="dxa"/>
              <w:right w:w="10" w:type="dxa"/>
            </w:tcMar>
            <w:vAlign w:val="center"/>
          </w:tcPr>
          <w:p w14:paraId="47D726B9" w14:textId="5AC02FFC" w:rsidR="00443BC7" w:rsidRPr="00AE79D8" w:rsidRDefault="7688F25D" w:rsidP="2211C231">
            <w:pPr>
              <w:spacing w:after="0" w:line="240" w:lineRule="auto"/>
              <w:ind w:left="144"/>
              <w:rPr>
                <w:rFonts w:eastAsia="Times New Roman" w:cs="Times New Roman"/>
                <w:color w:val="000000"/>
              </w:rPr>
            </w:pPr>
            <w:r w:rsidRPr="2211C231">
              <w:rPr>
                <w:rFonts w:eastAsia="Times New Roman" w:cs="Times New Roman"/>
                <w:color w:val="000000" w:themeColor="text1"/>
              </w:rPr>
              <w:t>1/</w:t>
            </w:r>
            <w:r w:rsidR="003733DC" w:rsidRPr="2211C231">
              <w:rPr>
                <w:rFonts w:eastAsia="Times New Roman" w:cs="Times New Roman"/>
                <w:color w:val="000000" w:themeColor="text1"/>
              </w:rPr>
              <w:t>2</w:t>
            </w:r>
            <w:r w:rsidR="3BE8D7B1" w:rsidRPr="2211C231">
              <w:rPr>
                <w:rFonts w:eastAsia="Times New Roman" w:cs="Times New Roman"/>
                <w:color w:val="000000" w:themeColor="text1"/>
              </w:rPr>
              <w:t>3</w:t>
            </w:r>
            <w:r w:rsidRPr="2211C231">
              <w:rPr>
                <w:rFonts w:eastAsia="Times New Roman" w:cs="Times New Roman"/>
                <w:color w:val="000000" w:themeColor="text1"/>
              </w:rPr>
              <w:t>/2</w:t>
            </w:r>
            <w:r w:rsidR="09DC7846" w:rsidRPr="2211C231">
              <w:rPr>
                <w:rFonts w:eastAsia="Times New Roman" w:cs="Times New Roman"/>
                <w:color w:val="000000" w:themeColor="text1"/>
              </w:rPr>
              <w:t>5</w:t>
            </w:r>
          </w:p>
        </w:tc>
        <w:tc>
          <w:tcPr>
            <w:tcW w:w="1385" w:type="dxa"/>
            <w:shd w:val="clear" w:color="auto" w:fill="FFFFFF" w:themeFill="background1"/>
            <w:tcMar>
              <w:top w:w="10" w:type="dxa"/>
              <w:left w:w="10" w:type="dxa"/>
              <w:bottom w:w="10" w:type="dxa"/>
              <w:right w:w="10" w:type="dxa"/>
            </w:tcMar>
            <w:vAlign w:val="center"/>
          </w:tcPr>
          <w:p w14:paraId="23F55908" w14:textId="341309BF" w:rsidR="00443BC7" w:rsidRPr="00AE79D8" w:rsidRDefault="7688F25D" w:rsidP="2211C231">
            <w:pPr>
              <w:spacing w:after="0" w:line="240" w:lineRule="auto"/>
              <w:ind w:left="144"/>
              <w:rPr>
                <w:rFonts w:eastAsia="Times New Roman" w:cs="Times New Roman"/>
                <w:color w:val="000000"/>
              </w:rPr>
            </w:pPr>
            <w:r w:rsidRPr="2211C231">
              <w:rPr>
                <w:rFonts w:eastAsia="Times New Roman" w:cs="Times New Roman"/>
                <w:color w:val="000000" w:themeColor="text1"/>
              </w:rPr>
              <w:t>1/2</w:t>
            </w:r>
            <w:r w:rsidR="435D8764" w:rsidRPr="2211C231">
              <w:rPr>
                <w:rFonts w:eastAsia="Times New Roman" w:cs="Times New Roman"/>
                <w:color w:val="000000" w:themeColor="text1"/>
              </w:rPr>
              <w:t>7</w:t>
            </w:r>
            <w:r w:rsidRPr="2211C231">
              <w:rPr>
                <w:rFonts w:eastAsia="Times New Roman" w:cs="Times New Roman"/>
                <w:color w:val="000000" w:themeColor="text1"/>
              </w:rPr>
              <w:t>/2</w:t>
            </w:r>
            <w:r w:rsidR="19432CD1" w:rsidRPr="2211C231">
              <w:rPr>
                <w:rFonts w:eastAsia="Times New Roman" w:cs="Times New Roman"/>
                <w:color w:val="000000" w:themeColor="text1"/>
              </w:rPr>
              <w:t>5</w:t>
            </w:r>
          </w:p>
        </w:tc>
      </w:tr>
      <w:tr w:rsidR="009476AB" w:rsidRPr="00AE79D8" w14:paraId="4CFF8F29" w14:textId="77777777" w:rsidTr="082AD2A1">
        <w:trPr>
          <w:trHeight w:val="530"/>
        </w:trPr>
        <w:tc>
          <w:tcPr>
            <w:tcW w:w="6246" w:type="dxa"/>
            <w:shd w:val="clear" w:color="auto" w:fill="FFFFFF" w:themeFill="background1"/>
            <w:tcMar>
              <w:top w:w="10" w:type="dxa"/>
              <w:left w:w="10" w:type="dxa"/>
              <w:bottom w:w="10" w:type="dxa"/>
              <w:right w:w="10" w:type="dxa"/>
            </w:tcMar>
            <w:vAlign w:val="center"/>
          </w:tcPr>
          <w:tbl>
            <w:tblPr>
              <w:tblW w:w="6226" w:type="dxa"/>
              <w:tblBorders>
                <w:top w:val="nil"/>
                <w:left w:val="nil"/>
                <w:bottom w:val="nil"/>
                <w:right w:val="nil"/>
              </w:tblBorders>
              <w:tblLook w:val="0000" w:firstRow="0" w:lastRow="0" w:firstColumn="0" w:lastColumn="0" w:noHBand="0" w:noVBand="0"/>
            </w:tblPr>
            <w:tblGrid>
              <w:gridCol w:w="6226"/>
            </w:tblGrid>
            <w:tr w:rsidR="004C5C55" w:rsidRPr="004C5C55" w14:paraId="3E1D7A97" w14:textId="77777777" w:rsidTr="00582563">
              <w:trPr>
                <w:trHeight w:val="286"/>
              </w:trPr>
              <w:tc>
                <w:tcPr>
                  <w:tcW w:w="0" w:type="auto"/>
                </w:tcPr>
                <w:p w14:paraId="0E466857" w14:textId="77777777" w:rsidR="004C5C55" w:rsidRPr="004C5C55" w:rsidRDefault="004C5C55" w:rsidP="004C5C55">
                  <w:pPr>
                    <w:spacing w:after="0" w:line="240" w:lineRule="auto"/>
                    <w:rPr>
                      <w:rFonts w:ascii="Cambria" w:hAnsi="Cambria" w:cstheme="minorHAnsi"/>
                      <w:color w:val="000000"/>
                    </w:rPr>
                  </w:pPr>
                  <w:r w:rsidRPr="004C5C55">
                    <w:rPr>
                      <w:rFonts w:ascii="Cambria" w:hAnsi="Cambria" w:cstheme="minorHAnsi"/>
                      <w:b/>
                      <w:bCs/>
                      <w:color w:val="000000"/>
                    </w:rPr>
                    <w:t>Last day files for any period will be accepted in the old Chapter 243 format</w:t>
                  </w:r>
                </w:p>
              </w:tc>
            </w:tr>
          </w:tbl>
          <w:p w14:paraId="20BDA879" w14:textId="15F2CCB4" w:rsidR="009476AB" w:rsidRPr="00AE79D8" w:rsidRDefault="009476AB" w:rsidP="004B2ACF">
            <w:pPr>
              <w:spacing w:after="0" w:line="240" w:lineRule="auto"/>
              <w:ind w:left="144"/>
              <w:rPr>
                <w:rFonts w:ascii="Cambria" w:hAnsi="Cambria" w:cstheme="minorHAnsi"/>
                <w:color w:val="000000"/>
              </w:rPr>
            </w:pPr>
          </w:p>
        </w:tc>
        <w:tc>
          <w:tcPr>
            <w:tcW w:w="1339" w:type="dxa"/>
            <w:shd w:val="clear" w:color="auto" w:fill="FFFFFF" w:themeFill="background1"/>
            <w:tcMar>
              <w:top w:w="10" w:type="dxa"/>
              <w:left w:w="10" w:type="dxa"/>
              <w:bottom w:w="10" w:type="dxa"/>
              <w:right w:w="10" w:type="dxa"/>
            </w:tcMar>
            <w:vAlign w:val="center"/>
          </w:tcPr>
          <w:p w14:paraId="26F4F137" w14:textId="3F8077A0" w:rsidR="009476AB" w:rsidRPr="00AE79D8" w:rsidRDefault="003733DC" w:rsidP="6E8CA103">
            <w:pPr>
              <w:spacing w:after="0" w:line="240" w:lineRule="auto"/>
              <w:ind w:left="144"/>
              <w:rPr>
                <w:rFonts w:ascii="Cambria" w:hAnsi="Cambria" w:cstheme="minorBidi"/>
                <w:color w:val="000000"/>
              </w:rPr>
            </w:pPr>
            <w:r w:rsidRPr="2211C231">
              <w:rPr>
                <w:rFonts w:ascii="Cambria" w:hAnsi="Cambria" w:cstheme="minorBidi"/>
                <w:color w:val="000000" w:themeColor="text1"/>
              </w:rPr>
              <w:t>1/</w:t>
            </w:r>
            <w:r w:rsidR="00FA3CE8" w:rsidRPr="2211C231">
              <w:rPr>
                <w:rFonts w:ascii="Cambria" w:hAnsi="Cambria" w:cstheme="minorBidi"/>
                <w:color w:val="000000" w:themeColor="text1"/>
              </w:rPr>
              <w:t>31</w:t>
            </w:r>
            <w:r w:rsidRPr="2211C231">
              <w:rPr>
                <w:rFonts w:ascii="Cambria" w:hAnsi="Cambria" w:cstheme="minorBidi"/>
                <w:color w:val="000000" w:themeColor="text1"/>
              </w:rPr>
              <w:t>/2</w:t>
            </w:r>
            <w:r w:rsidR="0479B04E" w:rsidRPr="2211C231">
              <w:rPr>
                <w:rFonts w:ascii="Cambria" w:hAnsi="Cambria" w:cstheme="minorBidi"/>
                <w:color w:val="000000" w:themeColor="text1"/>
              </w:rPr>
              <w:t>5</w:t>
            </w:r>
          </w:p>
        </w:tc>
        <w:tc>
          <w:tcPr>
            <w:tcW w:w="1385" w:type="dxa"/>
            <w:shd w:val="clear" w:color="auto" w:fill="FFFFFF" w:themeFill="background1"/>
            <w:tcMar>
              <w:top w:w="10" w:type="dxa"/>
              <w:left w:w="10" w:type="dxa"/>
              <w:bottom w:w="10" w:type="dxa"/>
              <w:right w:w="10" w:type="dxa"/>
            </w:tcMar>
            <w:vAlign w:val="center"/>
          </w:tcPr>
          <w:p w14:paraId="1DD69ADB" w14:textId="40F8FE1A" w:rsidR="009476AB" w:rsidRPr="00AE79D8" w:rsidRDefault="003733DC" w:rsidP="6E8CA103">
            <w:pPr>
              <w:spacing w:after="0" w:line="240" w:lineRule="auto"/>
              <w:ind w:left="144"/>
              <w:rPr>
                <w:rFonts w:ascii="Cambria" w:hAnsi="Cambria" w:cstheme="minorBidi"/>
                <w:color w:val="000000"/>
              </w:rPr>
            </w:pPr>
            <w:r w:rsidRPr="2211C231">
              <w:rPr>
                <w:rFonts w:ascii="Cambria" w:hAnsi="Cambria" w:cstheme="minorBidi"/>
                <w:color w:val="000000" w:themeColor="text1"/>
              </w:rPr>
              <w:t>1/</w:t>
            </w:r>
            <w:r w:rsidR="00FA3CE8" w:rsidRPr="2211C231">
              <w:rPr>
                <w:rFonts w:ascii="Cambria" w:hAnsi="Cambria" w:cstheme="minorBidi"/>
                <w:color w:val="000000" w:themeColor="text1"/>
              </w:rPr>
              <w:t>31</w:t>
            </w:r>
            <w:r w:rsidRPr="2211C231">
              <w:rPr>
                <w:rFonts w:ascii="Cambria" w:hAnsi="Cambria" w:cstheme="minorBidi"/>
                <w:color w:val="000000" w:themeColor="text1"/>
              </w:rPr>
              <w:t>/2</w:t>
            </w:r>
            <w:r w:rsidR="490A1587" w:rsidRPr="2211C231">
              <w:rPr>
                <w:rFonts w:ascii="Cambria" w:hAnsi="Cambria" w:cstheme="minorBidi"/>
                <w:color w:val="000000" w:themeColor="text1"/>
              </w:rPr>
              <w:t>5</w:t>
            </w:r>
          </w:p>
        </w:tc>
      </w:tr>
      <w:tr w:rsidR="009476AB" w:rsidRPr="00AE79D8" w14:paraId="78008A44" w14:textId="77777777" w:rsidTr="082AD2A1">
        <w:trPr>
          <w:trHeight w:val="408"/>
        </w:trPr>
        <w:tc>
          <w:tcPr>
            <w:tcW w:w="6246" w:type="dxa"/>
            <w:shd w:val="clear" w:color="auto" w:fill="FFFFFF" w:themeFill="background1"/>
            <w:tcMar>
              <w:top w:w="10" w:type="dxa"/>
              <w:left w:w="10" w:type="dxa"/>
              <w:bottom w:w="10" w:type="dxa"/>
              <w:right w:w="10" w:type="dxa"/>
            </w:tcMar>
            <w:vAlign w:val="center"/>
            <w:hideMark/>
          </w:tcPr>
          <w:p w14:paraId="06786483" w14:textId="7440824D" w:rsidR="009476AB" w:rsidRPr="004C5C55" w:rsidRDefault="7688F25D" w:rsidP="2211C231">
            <w:pPr>
              <w:spacing w:after="0" w:line="240" w:lineRule="auto"/>
              <w:ind w:left="144"/>
              <w:rPr>
                <w:rFonts w:eastAsia="Times New Roman" w:cs="Times New Roman"/>
                <w:color w:val="000000" w:themeColor="text1"/>
              </w:rPr>
            </w:pPr>
            <w:r w:rsidRPr="2211C231">
              <w:rPr>
                <w:rFonts w:eastAsia="Times New Roman" w:cs="Times New Roman"/>
                <w:color w:val="000000" w:themeColor="text1"/>
              </w:rPr>
              <w:t xml:space="preserve">Files submitted </w:t>
            </w:r>
            <w:r w:rsidR="00FA3CE8" w:rsidRPr="2211C231">
              <w:rPr>
                <w:rFonts w:eastAsia="Times New Roman" w:cs="Times New Roman"/>
                <w:color w:val="000000" w:themeColor="text1"/>
              </w:rPr>
              <w:t>on this day</w:t>
            </w:r>
            <w:r w:rsidRPr="2211C231">
              <w:rPr>
                <w:rFonts w:eastAsia="Times New Roman" w:cs="Times New Roman"/>
                <w:color w:val="000000" w:themeColor="text1"/>
              </w:rPr>
              <w:t xml:space="preserve"> </w:t>
            </w:r>
            <w:r w:rsidR="00B45BE3" w:rsidRPr="2211C231">
              <w:rPr>
                <w:rFonts w:eastAsia="Times New Roman" w:cs="Times New Roman"/>
                <w:color w:val="000000" w:themeColor="text1"/>
              </w:rPr>
              <w:t xml:space="preserve">must </w:t>
            </w:r>
            <w:r w:rsidRPr="2211C231">
              <w:rPr>
                <w:rFonts w:eastAsia="Times New Roman" w:cs="Times New Roman"/>
                <w:color w:val="000000" w:themeColor="text1"/>
              </w:rPr>
              <w:t xml:space="preserve">be in the new format and will be held </w:t>
            </w:r>
            <w:r w:rsidR="00B45BE3" w:rsidRPr="2211C231">
              <w:rPr>
                <w:rFonts w:eastAsia="Times New Roman" w:cs="Times New Roman"/>
                <w:color w:val="000000" w:themeColor="text1"/>
              </w:rPr>
              <w:t xml:space="preserve">until </w:t>
            </w:r>
            <w:r w:rsidRPr="2211C231">
              <w:rPr>
                <w:rFonts w:eastAsia="Times New Roman" w:cs="Times New Roman"/>
                <w:color w:val="000000" w:themeColor="text1"/>
              </w:rPr>
              <w:t>and processed on 2/</w:t>
            </w:r>
            <w:r w:rsidR="00FA3CE8" w:rsidRPr="2211C231">
              <w:rPr>
                <w:rFonts w:eastAsia="Times New Roman" w:cs="Times New Roman"/>
                <w:color w:val="000000" w:themeColor="text1"/>
              </w:rPr>
              <w:t>2</w:t>
            </w:r>
            <w:r w:rsidRPr="2211C231">
              <w:rPr>
                <w:rFonts w:eastAsia="Times New Roman" w:cs="Times New Roman"/>
                <w:color w:val="000000" w:themeColor="text1"/>
              </w:rPr>
              <w:t>/2</w:t>
            </w:r>
            <w:r w:rsidR="4E1EA46A" w:rsidRPr="2211C231">
              <w:rPr>
                <w:rFonts w:eastAsia="Times New Roman" w:cs="Times New Roman"/>
                <w:color w:val="000000" w:themeColor="text1"/>
              </w:rPr>
              <w:t>5</w:t>
            </w:r>
          </w:p>
        </w:tc>
        <w:tc>
          <w:tcPr>
            <w:tcW w:w="1339" w:type="dxa"/>
            <w:shd w:val="clear" w:color="auto" w:fill="FFFFFF" w:themeFill="background1"/>
            <w:tcMar>
              <w:top w:w="10" w:type="dxa"/>
              <w:left w:w="10" w:type="dxa"/>
              <w:bottom w:w="10" w:type="dxa"/>
              <w:right w:w="10" w:type="dxa"/>
            </w:tcMar>
            <w:vAlign w:val="center"/>
            <w:hideMark/>
          </w:tcPr>
          <w:p w14:paraId="53B4A64B" w14:textId="3BC14047" w:rsidR="009476AB" w:rsidRPr="00AE79D8" w:rsidRDefault="00FA3CE8" w:rsidP="2211C231">
            <w:pPr>
              <w:spacing w:after="0" w:line="240" w:lineRule="auto"/>
              <w:ind w:left="144"/>
              <w:rPr>
                <w:rFonts w:ascii="Cambria" w:hAnsi="Cambria" w:cstheme="minorBidi"/>
                <w:color w:val="000000" w:themeColor="text1"/>
              </w:rPr>
            </w:pPr>
            <w:r w:rsidRPr="2211C231">
              <w:rPr>
                <w:rFonts w:ascii="Cambria" w:hAnsi="Cambria" w:cstheme="minorBidi"/>
                <w:color w:val="000000" w:themeColor="text1"/>
              </w:rPr>
              <w:t>2</w:t>
            </w:r>
            <w:r w:rsidR="003733DC" w:rsidRPr="2211C231">
              <w:rPr>
                <w:rFonts w:ascii="Cambria" w:hAnsi="Cambria" w:cstheme="minorBidi"/>
                <w:color w:val="000000" w:themeColor="text1"/>
              </w:rPr>
              <w:t>/1/2</w:t>
            </w:r>
            <w:r w:rsidR="31769A79" w:rsidRPr="2211C231">
              <w:rPr>
                <w:rFonts w:ascii="Cambria" w:hAnsi="Cambria" w:cstheme="minorBidi"/>
                <w:color w:val="000000" w:themeColor="text1"/>
              </w:rPr>
              <w:t>5</w:t>
            </w:r>
          </w:p>
        </w:tc>
        <w:tc>
          <w:tcPr>
            <w:tcW w:w="1385" w:type="dxa"/>
            <w:shd w:val="clear" w:color="auto" w:fill="FFFFFF" w:themeFill="background1"/>
            <w:tcMar>
              <w:top w:w="10" w:type="dxa"/>
              <w:left w:w="10" w:type="dxa"/>
              <w:bottom w:w="10" w:type="dxa"/>
              <w:right w:w="10" w:type="dxa"/>
            </w:tcMar>
            <w:vAlign w:val="center"/>
            <w:hideMark/>
          </w:tcPr>
          <w:p w14:paraId="545C67A2" w14:textId="7D2C9152" w:rsidR="009476AB" w:rsidRPr="00AE79D8" w:rsidRDefault="7688F25D" w:rsidP="2211C231">
            <w:pPr>
              <w:spacing w:after="0" w:line="240" w:lineRule="auto"/>
              <w:ind w:left="144"/>
              <w:rPr>
                <w:rFonts w:ascii="Cambria" w:hAnsi="Cambria" w:cstheme="minorBidi"/>
                <w:color w:val="000000" w:themeColor="text1"/>
              </w:rPr>
            </w:pPr>
            <w:r w:rsidRPr="2211C231">
              <w:rPr>
                <w:rFonts w:ascii="Cambria" w:hAnsi="Cambria" w:cstheme="minorBidi"/>
                <w:color w:val="000000" w:themeColor="text1"/>
              </w:rPr>
              <w:t>2/</w:t>
            </w:r>
            <w:r w:rsidR="003733DC" w:rsidRPr="2211C231">
              <w:rPr>
                <w:rFonts w:ascii="Cambria" w:hAnsi="Cambria" w:cstheme="minorBidi"/>
                <w:color w:val="000000" w:themeColor="text1"/>
              </w:rPr>
              <w:t>1</w:t>
            </w:r>
            <w:r w:rsidRPr="2211C231">
              <w:rPr>
                <w:rFonts w:ascii="Cambria" w:hAnsi="Cambria" w:cstheme="minorBidi"/>
                <w:color w:val="000000" w:themeColor="text1"/>
              </w:rPr>
              <w:t>/2</w:t>
            </w:r>
            <w:r w:rsidR="62292B3B" w:rsidRPr="2211C231">
              <w:rPr>
                <w:rFonts w:ascii="Cambria" w:hAnsi="Cambria" w:cstheme="minorBidi"/>
                <w:color w:val="000000" w:themeColor="text1"/>
              </w:rPr>
              <w:t>5</w:t>
            </w:r>
          </w:p>
        </w:tc>
      </w:tr>
      <w:tr w:rsidR="006E18B2" w:rsidRPr="00AE79D8" w14:paraId="4708007E" w14:textId="77777777" w:rsidTr="082AD2A1">
        <w:trPr>
          <w:trHeight w:val="408"/>
        </w:trPr>
        <w:tc>
          <w:tcPr>
            <w:tcW w:w="6246" w:type="dxa"/>
            <w:shd w:val="clear" w:color="auto" w:fill="FFFFFF" w:themeFill="background1"/>
            <w:tcMar>
              <w:top w:w="10" w:type="dxa"/>
              <w:left w:w="10" w:type="dxa"/>
              <w:bottom w:w="10" w:type="dxa"/>
              <w:right w:w="10" w:type="dxa"/>
            </w:tcMar>
            <w:vAlign w:val="center"/>
          </w:tcPr>
          <w:p w14:paraId="6AE42D57" w14:textId="500916DB" w:rsidR="006E18B2" w:rsidRPr="004D3A05" w:rsidRDefault="183E2253" w:rsidP="6E8CA103">
            <w:pPr>
              <w:spacing w:after="0" w:line="240" w:lineRule="auto"/>
              <w:ind w:left="144"/>
              <w:rPr>
                <w:rFonts w:eastAsia="Times New Roman" w:cs="Times New Roman"/>
                <w:b/>
                <w:bCs/>
                <w:color w:val="000000"/>
              </w:rPr>
            </w:pPr>
            <w:r w:rsidRPr="082AD2A1">
              <w:rPr>
                <w:rFonts w:eastAsia="Times New Roman" w:cs="Times New Roman"/>
                <w:b/>
                <w:bCs/>
                <w:color w:val="000000" w:themeColor="text1"/>
              </w:rPr>
              <w:t>S</w:t>
            </w:r>
            <w:r w:rsidR="4645A607" w:rsidRPr="082AD2A1">
              <w:rPr>
                <w:rFonts w:eastAsia="Times New Roman" w:cs="Times New Roman"/>
                <w:b/>
                <w:bCs/>
                <w:color w:val="000000" w:themeColor="text1"/>
              </w:rPr>
              <w:t xml:space="preserve">ubmission of </w:t>
            </w:r>
            <w:r w:rsidR="0AFB4DDF" w:rsidRPr="082AD2A1">
              <w:rPr>
                <w:rFonts w:eastAsia="Times New Roman" w:cs="Times New Roman"/>
                <w:b/>
                <w:bCs/>
                <w:color w:val="000000" w:themeColor="text1"/>
              </w:rPr>
              <w:t>files in the new format</w:t>
            </w:r>
            <w:r w:rsidR="1DC5B5FE" w:rsidRPr="082AD2A1">
              <w:rPr>
                <w:rFonts w:eastAsia="Times New Roman" w:cs="Times New Roman"/>
                <w:b/>
                <w:bCs/>
                <w:color w:val="000000" w:themeColor="text1"/>
              </w:rPr>
              <w:t xml:space="preserve"> begins</w:t>
            </w:r>
            <w:r w:rsidR="4645A607" w:rsidRPr="082AD2A1">
              <w:rPr>
                <w:rFonts w:eastAsia="Times New Roman" w:cs="Times New Roman"/>
                <w:color w:val="000000" w:themeColor="text1"/>
              </w:rPr>
              <w:t xml:space="preserve"> (January 202</w:t>
            </w:r>
            <w:r w:rsidR="3CE9661E" w:rsidRPr="082AD2A1">
              <w:rPr>
                <w:rFonts w:eastAsia="Times New Roman" w:cs="Times New Roman"/>
                <w:color w:val="000000" w:themeColor="text1"/>
              </w:rPr>
              <w:t>5</w:t>
            </w:r>
            <w:r w:rsidRPr="082AD2A1">
              <w:rPr>
                <w:rFonts w:eastAsia="Times New Roman" w:cs="Times New Roman"/>
                <w:color w:val="000000" w:themeColor="text1"/>
              </w:rPr>
              <w:t xml:space="preserve"> data</w:t>
            </w:r>
            <w:r w:rsidR="4645A607" w:rsidRPr="082AD2A1">
              <w:rPr>
                <w:rFonts w:eastAsia="Times New Roman" w:cs="Times New Roman"/>
                <w:color w:val="000000" w:themeColor="text1"/>
              </w:rPr>
              <w:t xml:space="preserve">) – Annual </w:t>
            </w:r>
            <w:r w:rsidR="1FCA44E4" w:rsidRPr="082AD2A1">
              <w:rPr>
                <w:rFonts w:eastAsia="Times New Roman" w:cs="Times New Roman"/>
                <w:color w:val="000000" w:themeColor="text1"/>
              </w:rPr>
              <w:t>o</w:t>
            </w:r>
            <w:r w:rsidR="4645A607" w:rsidRPr="082AD2A1">
              <w:rPr>
                <w:rFonts w:eastAsia="Times New Roman" w:cs="Times New Roman"/>
                <w:color w:val="000000" w:themeColor="text1"/>
              </w:rPr>
              <w:t>verride reset</w:t>
            </w:r>
          </w:p>
        </w:tc>
        <w:tc>
          <w:tcPr>
            <w:tcW w:w="1339" w:type="dxa"/>
            <w:shd w:val="clear" w:color="auto" w:fill="FFFFFF" w:themeFill="background1"/>
            <w:tcMar>
              <w:top w:w="10" w:type="dxa"/>
              <w:left w:w="10" w:type="dxa"/>
              <w:bottom w:w="10" w:type="dxa"/>
              <w:right w:w="10" w:type="dxa"/>
            </w:tcMar>
            <w:vAlign w:val="center"/>
          </w:tcPr>
          <w:p w14:paraId="4EAC62A8" w14:textId="1230DF07" w:rsidR="006E18B2" w:rsidRPr="00AE79D8" w:rsidRDefault="7688F25D" w:rsidP="6E8CA103">
            <w:pPr>
              <w:spacing w:after="0" w:line="240" w:lineRule="auto"/>
              <w:ind w:left="144"/>
              <w:rPr>
                <w:rFonts w:ascii="Cambria" w:hAnsi="Cambria" w:cstheme="minorBidi"/>
                <w:color w:val="000000"/>
              </w:rPr>
            </w:pPr>
            <w:r w:rsidRPr="2211C231">
              <w:rPr>
                <w:rFonts w:ascii="Cambria" w:hAnsi="Cambria" w:cstheme="minorBidi"/>
                <w:color w:val="000000" w:themeColor="text1"/>
              </w:rPr>
              <w:t>2/</w:t>
            </w:r>
            <w:r w:rsidR="00FA3CE8" w:rsidRPr="2211C231">
              <w:rPr>
                <w:rFonts w:ascii="Cambria" w:hAnsi="Cambria" w:cstheme="minorBidi"/>
                <w:color w:val="000000" w:themeColor="text1"/>
              </w:rPr>
              <w:t>2</w:t>
            </w:r>
            <w:r w:rsidR="003733DC" w:rsidRPr="2211C231">
              <w:rPr>
                <w:rFonts w:ascii="Cambria" w:hAnsi="Cambria" w:cstheme="minorBidi"/>
                <w:color w:val="000000" w:themeColor="text1"/>
              </w:rPr>
              <w:t>/2</w:t>
            </w:r>
            <w:r w:rsidR="454976BC" w:rsidRPr="2211C231">
              <w:rPr>
                <w:rFonts w:ascii="Cambria" w:hAnsi="Cambria" w:cstheme="minorBidi"/>
                <w:color w:val="000000" w:themeColor="text1"/>
              </w:rPr>
              <w:t>5</w:t>
            </w:r>
          </w:p>
        </w:tc>
        <w:tc>
          <w:tcPr>
            <w:tcW w:w="1385" w:type="dxa"/>
            <w:shd w:val="clear" w:color="auto" w:fill="FFFFFF" w:themeFill="background1"/>
            <w:tcMar>
              <w:top w:w="10" w:type="dxa"/>
              <w:left w:w="10" w:type="dxa"/>
              <w:bottom w:w="10" w:type="dxa"/>
              <w:right w:w="10" w:type="dxa"/>
            </w:tcMar>
            <w:vAlign w:val="center"/>
          </w:tcPr>
          <w:p w14:paraId="4651B134" w14:textId="28DCE63A" w:rsidR="006E18B2" w:rsidRPr="00AE79D8" w:rsidRDefault="7688F25D" w:rsidP="6E8CA103">
            <w:pPr>
              <w:spacing w:after="0" w:line="240" w:lineRule="auto"/>
              <w:ind w:left="144"/>
              <w:rPr>
                <w:rFonts w:ascii="Cambria" w:hAnsi="Cambria" w:cstheme="minorBidi"/>
                <w:color w:val="000000"/>
              </w:rPr>
            </w:pPr>
            <w:r w:rsidRPr="2211C231">
              <w:rPr>
                <w:rFonts w:ascii="Cambria" w:hAnsi="Cambria" w:cstheme="minorBidi"/>
                <w:color w:val="000000" w:themeColor="text1"/>
              </w:rPr>
              <w:t>2/</w:t>
            </w:r>
            <w:r w:rsidR="00FA3CE8" w:rsidRPr="2211C231">
              <w:rPr>
                <w:rFonts w:ascii="Cambria" w:hAnsi="Cambria" w:cstheme="minorBidi"/>
                <w:color w:val="000000" w:themeColor="text1"/>
              </w:rPr>
              <w:t>2</w:t>
            </w:r>
            <w:r w:rsidR="003733DC" w:rsidRPr="2211C231">
              <w:rPr>
                <w:rFonts w:ascii="Cambria" w:hAnsi="Cambria" w:cstheme="minorBidi"/>
                <w:color w:val="000000" w:themeColor="text1"/>
              </w:rPr>
              <w:t>/2</w:t>
            </w:r>
            <w:r w:rsidR="697CA1BD" w:rsidRPr="2211C231">
              <w:rPr>
                <w:rFonts w:ascii="Cambria" w:hAnsi="Cambria" w:cstheme="minorBidi"/>
                <w:color w:val="000000" w:themeColor="text1"/>
              </w:rPr>
              <w:t>5</w:t>
            </w:r>
          </w:p>
        </w:tc>
      </w:tr>
      <w:tr w:rsidR="006E18B2" w:rsidRPr="00AE79D8" w14:paraId="27F0FF3C" w14:textId="77777777" w:rsidTr="082AD2A1">
        <w:trPr>
          <w:trHeight w:val="408"/>
        </w:trPr>
        <w:tc>
          <w:tcPr>
            <w:tcW w:w="6246" w:type="dxa"/>
            <w:shd w:val="clear" w:color="auto" w:fill="FFFFFF" w:themeFill="background1"/>
            <w:tcMar>
              <w:top w:w="10" w:type="dxa"/>
              <w:left w:w="10" w:type="dxa"/>
              <w:bottom w:w="10" w:type="dxa"/>
              <w:right w:w="10" w:type="dxa"/>
            </w:tcMar>
            <w:vAlign w:val="center"/>
            <w:hideMark/>
          </w:tcPr>
          <w:p w14:paraId="47C5396E" w14:textId="7F2C70F2" w:rsidR="006E18B2" w:rsidRPr="004C5C55" w:rsidRDefault="004C5C55" w:rsidP="006E18B2">
            <w:pPr>
              <w:spacing w:after="0" w:line="240" w:lineRule="auto"/>
              <w:ind w:left="144"/>
              <w:rPr>
                <w:rFonts w:ascii="Cambria" w:hAnsi="Cambria" w:cstheme="minorHAnsi"/>
                <w:bCs/>
              </w:rPr>
            </w:pPr>
            <w:r w:rsidRPr="004C5C55">
              <w:rPr>
                <w:rFonts w:eastAsia="Times New Roman" w:cs="Times New Roman"/>
                <w:bCs/>
                <w:color w:val="000000"/>
              </w:rPr>
              <w:t>Annual registration information updates are due</w:t>
            </w:r>
          </w:p>
        </w:tc>
        <w:tc>
          <w:tcPr>
            <w:tcW w:w="1339" w:type="dxa"/>
            <w:shd w:val="clear" w:color="auto" w:fill="FFFFFF" w:themeFill="background1"/>
            <w:tcMar>
              <w:top w:w="10" w:type="dxa"/>
              <w:left w:w="10" w:type="dxa"/>
              <w:bottom w:w="10" w:type="dxa"/>
              <w:right w:w="10" w:type="dxa"/>
            </w:tcMar>
            <w:vAlign w:val="center"/>
            <w:hideMark/>
          </w:tcPr>
          <w:p w14:paraId="74390BFF" w14:textId="066F585D" w:rsidR="006E18B2" w:rsidRPr="00AE79D8" w:rsidRDefault="7688F25D" w:rsidP="2211C231">
            <w:pPr>
              <w:spacing w:after="0" w:line="240" w:lineRule="auto"/>
              <w:ind w:left="144"/>
              <w:rPr>
                <w:rFonts w:ascii="Cambria" w:hAnsi="Cambria" w:cstheme="minorBidi"/>
                <w:color w:val="000000" w:themeColor="text1"/>
              </w:rPr>
            </w:pPr>
            <w:r w:rsidRPr="2211C231">
              <w:rPr>
                <w:rFonts w:ascii="Cambria" w:hAnsi="Cambria" w:cstheme="minorBidi"/>
                <w:color w:val="000000" w:themeColor="text1"/>
              </w:rPr>
              <w:t>2/28/2</w:t>
            </w:r>
            <w:r w:rsidR="18A2CC92" w:rsidRPr="2211C231">
              <w:rPr>
                <w:rFonts w:ascii="Cambria" w:hAnsi="Cambria" w:cstheme="minorBidi"/>
                <w:color w:val="000000" w:themeColor="text1"/>
              </w:rPr>
              <w:t>5</w:t>
            </w:r>
          </w:p>
        </w:tc>
        <w:tc>
          <w:tcPr>
            <w:tcW w:w="1385" w:type="dxa"/>
            <w:shd w:val="clear" w:color="auto" w:fill="FFFFFF" w:themeFill="background1"/>
            <w:tcMar>
              <w:top w:w="10" w:type="dxa"/>
              <w:left w:w="10" w:type="dxa"/>
              <w:bottom w:w="10" w:type="dxa"/>
              <w:right w:w="10" w:type="dxa"/>
            </w:tcMar>
            <w:vAlign w:val="center"/>
            <w:hideMark/>
          </w:tcPr>
          <w:p w14:paraId="4B8E2A13" w14:textId="015937B6" w:rsidR="006E18B2" w:rsidRPr="00AE79D8" w:rsidRDefault="7688F25D" w:rsidP="2211C231">
            <w:pPr>
              <w:spacing w:after="0" w:line="240" w:lineRule="auto"/>
              <w:ind w:left="144"/>
              <w:rPr>
                <w:rFonts w:ascii="Cambria" w:hAnsi="Cambria" w:cstheme="minorBidi"/>
                <w:color w:val="000000" w:themeColor="text1"/>
              </w:rPr>
            </w:pPr>
            <w:r w:rsidRPr="2211C231">
              <w:rPr>
                <w:rFonts w:ascii="Cambria" w:hAnsi="Cambria" w:cstheme="minorBidi"/>
                <w:color w:val="000000" w:themeColor="text1"/>
              </w:rPr>
              <w:t>2/28/2</w:t>
            </w:r>
            <w:r w:rsidR="3C1BDFB1" w:rsidRPr="2211C231">
              <w:rPr>
                <w:rFonts w:ascii="Cambria" w:hAnsi="Cambria" w:cstheme="minorBidi"/>
                <w:color w:val="000000" w:themeColor="text1"/>
              </w:rPr>
              <w:t>5</w:t>
            </w:r>
          </w:p>
        </w:tc>
      </w:tr>
      <w:tr w:rsidR="004C5C55" w:rsidRPr="00AE79D8" w14:paraId="5A479B7E" w14:textId="77777777" w:rsidTr="082AD2A1">
        <w:trPr>
          <w:trHeight w:val="408"/>
        </w:trPr>
        <w:tc>
          <w:tcPr>
            <w:tcW w:w="6246" w:type="dxa"/>
            <w:shd w:val="clear" w:color="auto" w:fill="FFFFFF" w:themeFill="background1"/>
            <w:tcMar>
              <w:top w:w="10" w:type="dxa"/>
              <w:left w:w="10" w:type="dxa"/>
              <w:bottom w:w="10" w:type="dxa"/>
              <w:right w:w="10" w:type="dxa"/>
            </w:tcMar>
            <w:vAlign w:val="center"/>
          </w:tcPr>
          <w:p w14:paraId="08EA881C" w14:textId="2E4ACFC1" w:rsidR="004C5C55" w:rsidRPr="004C5C55" w:rsidRDefault="7688F25D" w:rsidP="6E8CA103">
            <w:pPr>
              <w:spacing w:after="0" w:line="240" w:lineRule="auto"/>
              <w:ind w:left="144"/>
              <w:rPr>
                <w:rFonts w:eastAsia="Times New Roman" w:cs="Times New Roman"/>
                <w:color w:val="000000"/>
              </w:rPr>
            </w:pPr>
            <w:r w:rsidRPr="2211C231">
              <w:rPr>
                <w:rFonts w:eastAsia="Times New Roman" w:cs="Times New Roman"/>
                <w:b/>
                <w:bCs/>
                <w:color w:val="000000" w:themeColor="text1"/>
              </w:rPr>
              <w:lastRenderedPageBreak/>
              <w:t>January 202</w:t>
            </w:r>
            <w:r w:rsidR="2288C4D8" w:rsidRPr="2211C231">
              <w:rPr>
                <w:rFonts w:eastAsia="Times New Roman" w:cs="Times New Roman"/>
                <w:b/>
                <w:bCs/>
                <w:color w:val="000000" w:themeColor="text1"/>
              </w:rPr>
              <w:t>5</w:t>
            </w:r>
            <w:r w:rsidRPr="2211C231">
              <w:rPr>
                <w:rFonts w:eastAsia="Times New Roman" w:cs="Times New Roman"/>
                <w:color w:val="000000" w:themeColor="text1"/>
              </w:rPr>
              <w:t xml:space="preserve"> data files are due in the new format</w:t>
            </w:r>
          </w:p>
        </w:tc>
        <w:tc>
          <w:tcPr>
            <w:tcW w:w="1339" w:type="dxa"/>
            <w:shd w:val="clear" w:color="auto" w:fill="FFFFFF" w:themeFill="background1"/>
            <w:tcMar>
              <w:top w:w="10" w:type="dxa"/>
              <w:left w:w="10" w:type="dxa"/>
              <w:bottom w:w="10" w:type="dxa"/>
              <w:right w:w="10" w:type="dxa"/>
            </w:tcMar>
            <w:vAlign w:val="center"/>
          </w:tcPr>
          <w:p w14:paraId="287454FE" w14:textId="1C30441F" w:rsidR="004C5C55" w:rsidRPr="00AE79D8" w:rsidRDefault="7688F25D" w:rsidP="6E8CA103">
            <w:pPr>
              <w:spacing w:after="0" w:line="240" w:lineRule="auto"/>
              <w:ind w:left="144"/>
              <w:rPr>
                <w:rFonts w:ascii="Cambria" w:hAnsi="Cambria" w:cstheme="minorBidi"/>
                <w:color w:val="000000"/>
              </w:rPr>
            </w:pPr>
            <w:r w:rsidRPr="2211C231">
              <w:rPr>
                <w:rFonts w:ascii="Cambria" w:hAnsi="Cambria" w:cstheme="minorBidi"/>
                <w:color w:val="000000" w:themeColor="text1"/>
              </w:rPr>
              <w:t>2/28/2</w:t>
            </w:r>
            <w:r w:rsidR="60440648" w:rsidRPr="2211C231">
              <w:rPr>
                <w:rFonts w:ascii="Cambria" w:hAnsi="Cambria" w:cstheme="minorBidi"/>
                <w:color w:val="000000" w:themeColor="text1"/>
              </w:rPr>
              <w:t>5</w:t>
            </w:r>
          </w:p>
        </w:tc>
        <w:tc>
          <w:tcPr>
            <w:tcW w:w="1385" w:type="dxa"/>
            <w:shd w:val="clear" w:color="auto" w:fill="FFFFFF" w:themeFill="background1"/>
            <w:tcMar>
              <w:top w:w="10" w:type="dxa"/>
              <w:left w:w="10" w:type="dxa"/>
              <w:bottom w:w="10" w:type="dxa"/>
              <w:right w:w="10" w:type="dxa"/>
            </w:tcMar>
            <w:vAlign w:val="center"/>
          </w:tcPr>
          <w:p w14:paraId="11ED5E4E" w14:textId="2FACC7D8" w:rsidR="004C5C55" w:rsidRPr="00AE79D8" w:rsidRDefault="7688F25D" w:rsidP="6E8CA103">
            <w:pPr>
              <w:spacing w:after="0" w:line="240" w:lineRule="auto"/>
              <w:ind w:left="144"/>
              <w:rPr>
                <w:rFonts w:ascii="Cambria" w:hAnsi="Cambria" w:cstheme="minorBidi"/>
                <w:color w:val="000000"/>
              </w:rPr>
            </w:pPr>
            <w:r w:rsidRPr="2211C231">
              <w:rPr>
                <w:rFonts w:ascii="Cambria" w:hAnsi="Cambria" w:cstheme="minorBidi"/>
                <w:color w:val="000000" w:themeColor="text1"/>
              </w:rPr>
              <w:t>2/28/2</w:t>
            </w:r>
            <w:r w:rsidR="3BF631B0" w:rsidRPr="2211C231">
              <w:rPr>
                <w:rFonts w:ascii="Cambria" w:hAnsi="Cambria" w:cstheme="minorBidi"/>
                <w:color w:val="000000" w:themeColor="text1"/>
              </w:rPr>
              <w:t>5</w:t>
            </w:r>
          </w:p>
        </w:tc>
      </w:tr>
      <w:bookmarkEnd w:id="5"/>
    </w:tbl>
    <w:p w14:paraId="4958A11D" w14:textId="77777777" w:rsidR="008901C6" w:rsidRPr="00155F1C" w:rsidRDefault="008901C6" w:rsidP="00155F1C"/>
    <w:p w14:paraId="09E71CF1" w14:textId="6EB82C72" w:rsidR="00155F1C" w:rsidRDefault="00C22CD4" w:rsidP="00155F1C">
      <w:pPr>
        <w:pStyle w:val="Heading1"/>
      </w:pPr>
      <w:bookmarkStart w:id="6" w:name="_Toc89425875"/>
      <w:r>
        <w:t>Instructions</w:t>
      </w:r>
      <w:bookmarkEnd w:id="6"/>
      <w:r w:rsidR="00E35185">
        <w:t xml:space="preserve"> </w:t>
      </w:r>
    </w:p>
    <w:p w14:paraId="024E020D" w14:textId="2E31CBD1" w:rsidR="00155F1C" w:rsidRDefault="00155F1C" w:rsidP="00DB50F9">
      <w:pPr>
        <w:pStyle w:val="Default"/>
        <w:numPr>
          <w:ilvl w:val="0"/>
          <w:numId w:val="36"/>
        </w:numPr>
        <w:spacing w:after="46" w:line="276" w:lineRule="auto"/>
        <w:rPr>
          <w:sz w:val="22"/>
          <w:szCs w:val="22"/>
        </w:rPr>
      </w:pPr>
      <w:r>
        <w:rPr>
          <w:b/>
          <w:bCs/>
          <w:sz w:val="22"/>
          <w:szCs w:val="22"/>
        </w:rPr>
        <w:t xml:space="preserve">Login. </w:t>
      </w:r>
      <w:r>
        <w:rPr>
          <w:sz w:val="22"/>
          <w:szCs w:val="22"/>
        </w:rPr>
        <w:t xml:space="preserve">You will be able to </w:t>
      </w:r>
      <w:r w:rsidR="00484605">
        <w:rPr>
          <w:sz w:val="22"/>
          <w:szCs w:val="22"/>
        </w:rPr>
        <w:t>log</w:t>
      </w:r>
      <w:r>
        <w:rPr>
          <w:sz w:val="22"/>
          <w:szCs w:val="22"/>
        </w:rPr>
        <w:t xml:space="preserve"> </w:t>
      </w:r>
      <w:r w:rsidR="00484605">
        <w:rPr>
          <w:sz w:val="22"/>
          <w:szCs w:val="22"/>
        </w:rPr>
        <w:t>in</w:t>
      </w:r>
      <w:r>
        <w:rPr>
          <w:sz w:val="22"/>
          <w:szCs w:val="22"/>
        </w:rPr>
        <w:t xml:space="preserve">to the MHDO </w:t>
      </w:r>
      <w:r w:rsidR="008901C6">
        <w:rPr>
          <w:sz w:val="22"/>
          <w:szCs w:val="22"/>
        </w:rPr>
        <w:t>Payer</w:t>
      </w:r>
      <w:r>
        <w:rPr>
          <w:sz w:val="22"/>
          <w:szCs w:val="22"/>
        </w:rPr>
        <w:t xml:space="preserve"> Portal Test Site (</w:t>
      </w:r>
      <w:hyperlink r:id="rId18" w:history="1">
        <w:r w:rsidRPr="00216C71">
          <w:rPr>
            <w:rStyle w:val="Hyperlink"/>
            <w:sz w:val="22"/>
            <w:szCs w:val="22"/>
          </w:rPr>
          <w:t>https://mhdo.maine.gov/portal-test</w:t>
        </w:r>
      </w:hyperlink>
      <w:r>
        <w:rPr>
          <w:sz w:val="22"/>
          <w:szCs w:val="22"/>
        </w:rPr>
        <w:t xml:space="preserve">) using the same credentials you use for the production portal. Please contact the Help Desk if you need help logging into the test portal. </w:t>
      </w:r>
    </w:p>
    <w:p w14:paraId="05B15E8E" w14:textId="5F3E43C3" w:rsidR="00155F1C" w:rsidRDefault="00155F1C" w:rsidP="00DB50F9">
      <w:pPr>
        <w:pStyle w:val="Default"/>
        <w:numPr>
          <w:ilvl w:val="0"/>
          <w:numId w:val="36"/>
        </w:numPr>
        <w:spacing w:after="46" w:line="276" w:lineRule="auto"/>
        <w:rPr>
          <w:sz w:val="22"/>
          <w:szCs w:val="22"/>
        </w:rPr>
      </w:pPr>
      <w:r>
        <w:rPr>
          <w:b/>
          <w:bCs/>
          <w:sz w:val="22"/>
          <w:szCs w:val="22"/>
        </w:rPr>
        <w:t xml:space="preserve">Submit. </w:t>
      </w:r>
      <w:r>
        <w:rPr>
          <w:sz w:val="22"/>
          <w:szCs w:val="22"/>
        </w:rPr>
        <w:t xml:space="preserve">You can submit via the </w:t>
      </w:r>
      <w:r w:rsidR="00C26CC6">
        <w:rPr>
          <w:sz w:val="22"/>
          <w:szCs w:val="22"/>
        </w:rPr>
        <w:t xml:space="preserve">test </w:t>
      </w:r>
      <w:r>
        <w:rPr>
          <w:sz w:val="22"/>
          <w:szCs w:val="22"/>
        </w:rPr>
        <w:t>portal the files you want to test for any period of data less than a year old. You must still use the correct file</w:t>
      </w:r>
      <w:r w:rsidR="003C0C98">
        <w:rPr>
          <w:sz w:val="22"/>
          <w:szCs w:val="22"/>
        </w:rPr>
        <w:t>-</w:t>
      </w:r>
      <w:r>
        <w:rPr>
          <w:sz w:val="22"/>
          <w:szCs w:val="22"/>
        </w:rPr>
        <w:t xml:space="preserve">naming </w:t>
      </w:r>
      <w:r w:rsidR="00F365C2">
        <w:rPr>
          <w:sz w:val="22"/>
          <w:szCs w:val="22"/>
        </w:rPr>
        <w:t>conventions</w:t>
      </w:r>
      <w:r w:rsidR="007874C3">
        <w:rPr>
          <w:sz w:val="22"/>
          <w:szCs w:val="22"/>
        </w:rPr>
        <w:t>;</w:t>
      </w:r>
      <w:r>
        <w:rPr>
          <w:sz w:val="22"/>
          <w:szCs w:val="22"/>
        </w:rPr>
        <w:t xml:space="preserve"> o</w:t>
      </w:r>
      <w:r w:rsidR="007874C3">
        <w:rPr>
          <w:sz w:val="22"/>
          <w:szCs w:val="22"/>
        </w:rPr>
        <w:t>therwise,</w:t>
      </w:r>
      <w:r>
        <w:rPr>
          <w:sz w:val="22"/>
          <w:szCs w:val="22"/>
        </w:rPr>
        <w:t xml:space="preserve"> you will receive a structural failure. </w:t>
      </w:r>
    </w:p>
    <w:p w14:paraId="7179F4C3" w14:textId="1EBE0C81" w:rsidR="00155F1C" w:rsidRDefault="44673017" w:rsidP="00DB50F9">
      <w:pPr>
        <w:pStyle w:val="Default"/>
        <w:numPr>
          <w:ilvl w:val="0"/>
          <w:numId w:val="36"/>
        </w:numPr>
        <w:spacing w:after="46" w:line="276" w:lineRule="auto"/>
        <w:rPr>
          <w:sz w:val="22"/>
          <w:szCs w:val="22"/>
        </w:rPr>
      </w:pPr>
      <w:r w:rsidRPr="082AD2A1">
        <w:rPr>
          <w:b/>
          <w:bCs/>
          <w:sz w:val="22"/>
          <w:szCs w:val="22"/>
        </w:rPr>
        <w:t>Review</w:t>
      </w:r>
      <w:r w:rsidRPr="082AD2A1">
        <w:rPr>
          <w:sz w:val="22"/>
          <w:szCs w:val="22"/>
        </w:rPr>
        <w:t xml:space="preserve">. To view the status of your </w:t>
      </w:r>
      <w:r w:rsidR="5F7E9551" w:rsidRPr="082AD2A1">
        <w:rPr>
          <w:sz w:val="22"/>
          <w:szCs w:val="22"/>
        </w:rPr>
        <w:t xml:space="preserve">submitted </w:t>
      </w:r>
      <w:r w:rsidRPr="082AD2A1">
        <w:rPr>
          <w:sz w:val="22"/>
          <w:szCs w:val="22"/>
        </w:rPr>
        <w:t>file(s)</w:t>
      </w:r>
      <w:r w:rsidR="5F4FB74C" w:rsidRPr="082AD2A1">
        <w:rPr>
          <w:sz w:val="22"/>
          <w:szCs w:val="22"/>
        </w:rPr>
        <w:t>,</w:t>
      </w:r>
      <w:r w:rsidRPr="082AD2A1">
        <w:rPr>
          <w:sz w:val="22"/>
          <w:szCs w:val="22"/>
        </w:rPr>
        <w:t xml:space="preserve"> go to </w:t>
      </w:r>
      <w:r w:rsidR="0293E032" w:rsidRPr="082AD2A1">
        <w:rPr>
          <w:sz w:val="22"/>
          <w:szCs w:val="22"/>
        </w:rPr>
        <w:t>Submissions</w:t>
      </w:r>
      <w:r w:rsidRPr="082AD2A1">
        <w:rPr>
          <w:sz w:val="22"/>
          <w:szCs w:val="22"/>
        </w:rPr>
        <w:t>. On average it takes under 10 minutes to validate a file. Once your file(s) have been validated</w:t>
      </w:r>
      <w:r w:rsidR="6E0E7B7E" w:rsidRPr="082AD2A1">
        <w:rPr>
          <w:sz w:val="22"/>
          <w:szCs w:val="22"/>
        </w:rPr>
        <w:t>,</w:t>
      </w:r>
      <w:r w:rsidRPr="082AD2A1">
        <w:rPr>
          <w:sz w:val="22"/>
          <w:szCs w:val="22"/>
        </w:rPr>
        <w:t xml:space="preserve"> please review </w:t>
      </w:r>
      <w:r w:rsidR="456E2BDC" w:rsidRPr="082AD2A1">
        <w:rPr>
          <w:sz w:val="22"/>
          <w:szCs w:val="22"/>
        </w:rPr>
        <w:t>any</w:t>
      </w:r>
      <w:r w:rsidRPr="082AD2A1">
        <w:rPr>
          <w:sz w:val="22"/>
          <w:szCs w:val="22"/>
        </w:rPr>
        <w:t xml:space="preserve"> validation </w:t>
      </w:r>
      <w:r w:rsidR="0EBF60FE" w:rsidRPr="082AD2A1">
        <w:rPr>
          <w:sz w:val="22"/>
          <w:szCs w:val="22"/>
        </w:rPr>
        <w:t>issues</w:t>
      </w:r>
      <w:r w:rsidR="34E25446" w:rsidRPr="082AD2A1">
        <w:rPr>
          <w:sz w:val="22"/>
          <w:szCs w:val="22"/>
        </w:rPr>
        <w:t xml:space="preserve"> related to new fields and file types</w:t>
      </w:r>
      <w:r w:rsidR="0EBF60FE" w:rsidRPr="082AD2A1">
        <w:rPr>
          <w:sz w:val="22"/>
          <w:szCs w:val="22"/>
        </w:rPr>
        <w:t xml:space="preserve"> by</w:t>
      </w:r>
      <w:r w:rsidRPr="082AD2A1">
        <w:rPr>
          <w:sz w:val="22"/>
          <w:szCs w:val="22"/>
        </w:rPr>
        <w:t xml:space="preserve"> selecting the View action for failed files in your Submission</w:t>
      </w:r>
      <w:r w:rsidR="0293E032" w:rsidRPr="082AD2A1">
        <w:rPr>
          <w:sz w:val="22"/>
          <w:szCs w:val="22"/>
        </w:rPr>
        <w:t>s</w:t>
      </w:r>
      <w:r w:rsidRPr="082AD2A1">
        <w:rPr>
          <w:sz w:val="22"/>
          <w:szCs w:val="22"/>
        </w:rPr>
        <w:t xml:space="preserve">. </w:t>
      </w:r>
      <w:r w:rsidR="72A392D4" w:rsidRPr="082AD2A1">
        <w:rPr>
          <w:sz w:val="22"/>
          <w:szCs w:val="22"/>
        </w:rPr>
        <w:t xml:space="preserve">Make note of </w:t>
      </w:r>
      <w:r w:rsidR="306D30B5" w:rsidRPr="082AD2A1">
        <w:rPr>
          <w:sz w:val="22"/>
          <w:szCs w:val="22"/>
        </w:rPr>
        <w:t>the</w:t>
      </w:r>
      <w:r w:rsidR="72A392D4" w:rsidRPr="082AD2A1">
        <w:rPr>
          <w:sz w:val="22"/>
          <w:szCs w:val="22"/>
        </w:rPr>
        <w:t xml:space="preserve"> validation issues that will need to be addressed </w:t>
      </w:r>
      <w:r w:rsidR="0EBF60FE" w:rsidRPr="082AD2A1">
        <w:rPr>
          <w:sz w:val="22"/>
          <w:szCs w:val="22"/>
        </w:rPr>
        <w:t>before submission</w:t>
      </w:r>
      <w:r w:rsidR="74B61EFC" w:rsidRPr="082AD2A1">
        <w:rPr>
          <w:sz w:val="22"/>
          <w:szCs w:val="22"/>
        </w:rPr>
        <w:t xml:space="preserve"> of production files</w:t>
      </w:r>
      <w:r w:rsidR="72A392D4" w:rsidRPr="082AD2A1">
        <w:rPr>
          <w:sz w:val="22"/>
          <w:szCs w:val="22"/>
        </w:rPr>
        <w:t xml:space="preserve"> begin</w:t>
      </w:r>
      <w:r w:rsidR="58EB25C8" w:rsidRPr="082AD2A1">
        <w:rPr>
          <w:sz w:val="22"/>
          <w:szCs w:val="22"/>
        </w:rPr>
        <w:t>s</w:t>
      </w:r>
      <w:r w:rsidR="72A392D4" w:rsidRPr="082AD2A1">
        <w:rPr>
          <w:sz w:val="22"/>
          <w:szCs w:val="22"/>
        </w:rPr>
        <w:t xml:space="preserve"> in </w:t>
      </w:r>
      <w:r w:rsidR="306D30B5" w:rsidRPr="082AD2A1">
        <w:rPr>
          <w:sz w:val="22"/>
          <w:szCs w:val="22"/>
        </w:rPr>
        <w:t>February</w:t>
      </w:r>
      <w:r w:rsidR="72A392D4" w:rsidRPr="082AD2A1">
        <w:rPr>
          <w:sz w:val="22"/>
          <w:szCs w:val="22"/>
        </w:rPr>
        <w:t>.</w:t>
      </w:r>
    </w:p>
    <w:p w14:paraId="0D1EB952" w14:textId="50CFBBA3" w:rsidR="00155F1C" w:rsidRDefault="00155F1C" w:rsidP="00DB50F9">
      <w:pPr>
        <w:pStyle w:val="Default"/>
        <w:numPr>
          <w:ilvl w:val="0"/>
          <w:numId w:val="36"/>
        </w:numPr>
        <w:spacing w:after="46" w:line="276" w:lineRule="auto"/>
        <w:rPr>
          <w:sz w:val="22"/>
          <w:szCs w:val="22"/>
        </w:rPr>
      </w:pPr>
      <w:r w:rsidRPr="00155F1C">
        <w:rPr>
          <w:b/>
          <w:bCs/>
          <w:sz w:val="22"/>
          <w:szCs w:val="22"/>
        </w:rPr>
        <w:t xml:space="preserve">Resolve Structural Issues </w:t>
      </w:r>
      <w:r w:rsidRPr="00155F1C">
        <w:rPr>
          <w:sz w:val="22"/>
          <w:szCs w:val="22"/>
        </w:rPr>
        <w:t xml:space="preserve">(if any exist). If you have structural </w:t>
      </w:r>
      <w:r w:rsidR="00663FD7" w:rsidRPr="00155F1C">
        <w:rPr>
          <w:sz w:val="22"/>
          <w:szCs w:val="22"/>
        </w:rPr>
        <w:t>issues</w:t>
      </w:r>
      <w:r w:rsidR="00155770">
        <w:rPr>
          <w:sz w:val="22"/>
          <w:szCs w:val="22"/>
        </w:rPr>
        <w:t xml:space="preserve"> in your </w:t>
      </w:r>
      <w:r w:rsidR="008F51C9">
        <w:rPr>
          <w:sz w:val="22"/>
          <w:szCs w:val="22"/>
        </w:rPr>
        <w:t xml:space="preserve">test </w:t>
      </w:r>
      <w:r w:rsidR="00155770">
        <w:rPr>
          <w:sz w:val="22"/>
          <w:szCs w:val="22"/>
        </w:rPr>
        <w:t>file(s)</w:t>
      </w:r>
      <w:r w:rsidR="00663FD7" w:rsidRPr="00155F1C">
        <w:rPr>
          <w:sz w:val="22"/>
          <w:szCs w:val="22"/>
        </w:rPr>
        <w:t>,</w:t>
      </w:r>
      <w:r w:rsidRPr="00155F1C">
        <w:rPr>
          <w:sz w:val="22"/>
          <w:szCs w:val="22"/>
        </w:rPr>
        <w:t xml:space="preserve"> please resolve </w:t>
      </w:r>
      <w:r w:rsidR="0048505C" w:rsidRPr="00155F1C">
        <w:rPr>
          <w:sz w:val="22"/>
          <w:szCs w:val="22"/>
        </w:rPr>
        <w:t>them and</w:t>
      </w:r>
      <w:r w:rsidRPr="00155F1C">
        <w:rPr>
          <w:sz w:val="22"/>
          <w:szCs w:val="22"/>
        </w:rPr>
        <w:t xml:space="preserve"> resubmit. All other validation issues </w:t>
      </w:r>
      <w:r w:rsidRPr="00155F1C">
        <w:rPr>
          <w:b/>
          <w:bCs/>
          <w:sz w:val="22"/>
          <w:szCs w:val="22"/>
        </w:rPr>
        <w:t xml:space="preserve">do not </w:t>
      </w:r>
      <w:r w:rsidRPr="00155F1C">
        <w:rPr>
          <w:sz w:val="22"/>
          <w:szCs w:val="22"/>
        </w:rPr>
        <w:t xml:space="preserve">need to be resolved for the purpose of this testing period. </w:t>
      </w:r>
    </w:p>
    <w:p w14:paraId="264471E9" w14:textId="77777777" w:rsidR="00155F1C" w:rsidRDefault="00155F1C" w:rsidP="00DB50F9">
      <w:pPr>
        <w:pStyle w:val="Default"/>
        <w:spacing w:after="46" w:line="276" w:lineRule="auto"/>
        <w:rPr>
          <w:b/>
          <w:bCs/>
          <w:sz w:val="22"/>
          <w:szCs w:val="22"/>
        </w:rPr>
      </w:pPr>
    </w:p>
    <w:p w14:paraId="2AAA86DC" w14:textId="0D6953ED" w:rsidR="00155F1C" w:rsidRPr="00155F1C" w:rsidRDefault="00155F1C" w:rsidP="00DB50F9">
      <w:pPr>
        <w:pStyle w:val="Default"/>
        <w:spacing w:after="46" w:line="276" w:lineRule="auto"/>
        <w:rPr>
          <w:sz w:val="22"/>
          <w:szCs w:val="22"/>
        </w:rPr>
      </w:pPr>
      <w:r>
        <w:rPr>
          <w:b/>
          <w:bCs/>
          <w:sz w:val="22"/>
          <w:szCs w:val="22"/>
        </w:rPr>
        <w:t>NOTE</w:t>
      </w:r>
      <w:r>
        <w:rPr>
          <w:sz w:val="22"/>
          <w:szCs w:val="22"/>
        </w:rPr>
        <w:t xml:space="preserve">: Please do not submit exemption requests or adjust your profile in the test portal, these settings will not be transferred into the production website. Any adjustments needed for the new validations can be made once the changes are implemented for </w:t>
      </w:r>
      <w:r w:rsidR="00DF6D53">
        <w:rPr>
          <w:sz w:val="22"/>
          <w:szCs w:val="22"/>
        </w:rPr>
        <w:t>January</w:t>
      </w:r>
      <w:r>
        <w:rPr>
          <w:sz w:val="22"/>
          <w:szCs w:val="22"/>
        </w:rPr>
        <w:t xml:space="preserve"> data submissions starting in </w:t>
      </w:r>
      <w:r w:rsidR="00DF6D53">
        <w:rPr>
          <w:sz w:val="22"/>
          <w:szCs w:val="22"/>
        </w:rPr>
        <w:t>February</w:t>
      </w:r>
      <w:r>
        <w:rPr>
          <w:sz w:val="22"/>
          <w:szCs w:val="22"/>
        </w:rPr>
        <w:t xml:space="preserve">. </w:t>
      </w:r>
    </w:p>
    <w:p w14:paraId="5B1E3B83" w14:textId="30E5B1D6" w:rsidR="00155F1C" w:rsidRDefault="00C26CC6" w:rsidP="00C26CC6">
      <w:pPr>
        <w:pStyle w:val="Heading1"/>
      </w:pPr>
      <w:bookmarkStart w:id="7" w:name="_Toc89425876"/>
      <w:r>
        <w:t>Help and Reporting Issues</w:t>
      </w:r>
      <w:bookmarkEnd w:id="7"/>
    </w:p>
    <w:p w14:paraId="31DE06E7" w14:textId="77777777" w:rsidR="00155F1C" w:rsidRDefault="00155F1C" w:rsidP="00DB50F9">
      <w:pPr>
        <w:pStyle w:val="Default"/>
        <w:spacing w:line="276" w:lineRule="auto"/>
        <w:rPr>
          <w:sz w:val="22"/>
          <w:szCs w:val="22"/>
        </w:rPr>
      </w:pPr>
      <w:r>
        <w:rPr>
          <w:sz w:val="22"/>
          <w:szCs w:val="22"/>
        </w:rPr>
        <w:t xml:space="preserve">All questions and issues encountered during testing should be directed to the MHDO Help Desk. Please be sure to note in your communication that you are working in the test portal vs. the production portal. </w:t>
      </w:r>
    </w:p>
    <w:p w14:paraId="7499CCCC" w14:textId="77777777" w:rsidR="00155F1C" w:rsidRDefault="00155F1C" w:rsidP="00DB50F9">
      <w:pPr>
        <w:pStyle w:val="Default"/>
        <w:spacing w:line="276" w:lineRule="auto"/>
        <w:rPr>
          <w:sz w:val="22"/>
          <w:szCs w:val="22"/>
        </w:rPr>
      </w:pPr>
    </w:p>
    <w:p w14:paraId="30BD57E4" w14:textId="17D95809" w:rsidR="00134DC1" w:rsidRDefault="00155F1C" w:rsidP="2211C231">
      <w:pPr>
        <w:pStyle w:val="Default"/>
        <w:spacing w:line="276" w:lineRule="auto"/>
        <w:rPr>
          <w:smallCaps/>
          <w:spacing w:val="5"/>
          <w:sz w:val="36"/>
          <w:szCs w:val="36"/>
        </w:rPr>
      </w:pPr>
      <w:r w:rsidRPr="2211C231">
        <w:rPr>
          <w:sz w:val="22"/>
          <w:szCs w:val="22"/>
        </w:rPr>
        <w:t xml:space="preserve">Toll-free Phone: </w:t>
      </w:r>
      <w:r w:rsidR="008901C6" w:rsidRPr="2211C231">
        <w:rPr>
          <w:sz w:val="22"/>
          <w:szCs w:val="22"/>
        </w:rPr>
        <w:t xml:space="preserve">(866) 451-5876 </w:t>
      </w:r>
      <w:r w:rsidR="5FD88B04" w:rsidRPr="2211C231">
        <w:rPr>
          <w:sz w:val="22"/>
          <w:szCs w:val="22"/>
        </w:rPr>
        <w:t xml:space="preserve">   </w:t>
      </w:r>
      <w:r>
        <w:t xml:space="preserve">Email: </w:t>
      </w:r>
      <w:hyperlink r:id="rId19">
        <w:r w:rsidR="008901C6" w:rsidRPr="2211C231">
          <w:rPr>
            <w:rStyle w:val="Hyperlink"/>
          </w:rPr>
          <w:t>mhdohelp@hsri.org</w:t>
        </w:r>
      </w:hyperlink>
      <w:r w:rsidR="008901C6">
        <w:t xml:space="preserve"> </w:t>
      </w:r>
      <w:r>
        <w:t xml:space="preserve">   </w:t>
      </w:r>
    </w:p>
    <w:sectPr w:rsidR="00134DC1" w:rsidSect="00600031">
      <w:headerReference w:type="default" r:id="rId20"/>
      <w:footerReference w:type="default" r:id="rId21"/>
      <w:pgSz w:w="12240" w:h="15840"/>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27C19" w14:textId="77777777" w:rsidR="00E3669A" w:rsidRDefault="00E3669A" w:rsidP="00F9542F">
      <w:pPr>
        <w:spacing w:after="0" w:line="240" w:lineRule="auto"/>
      </w:pPr>
      <w:r>
        <w:separator/>
      </w:r>
    </w:p>
  </w:endnote>
  <w:endnote w:type="continuationSeparator" w:id="0">
    <w:p w14:paraId="2BEF9AD5" w14:textId="77777777" w:rsidR="00E3669A" w:rsidRDefault="00E3669A"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780575"/>
      <w:docPartObj>
        <w:docPartGallery w:val="Page Numbers (Bottom of Page)"/>
        <w:docPartUnique/>
      </w:docPartObj>
    </w:sdtPr>
    <w:sdtContent>
      <w:p w14:paraId="3B9FBC0B" w14:textId="77777777" w:rsidR="00267ECE" w:rsidRDefault="00267ECE" w:rsidP="00600031">
        <w:pPr>
          <w:pStyle w:val="Footer"/>
          <w:pBdr>
            <w:top w:val="single" w:sz="4" w:space="1" w:color="auto"/>
          </w:pBdr>
        </w:pPr>
        <w:r>
          <w:t xml:space="preserve">Page | </w:t>
        </w:r>
        <w:r w:rsidR="00304172">
          <w:fldChar w:fldCharType="begin"/>
        </w:r>
        <w:r w:rsidR="00B75A9B">
          <w:instrText xml:space="preserve"> PAGE   \* MERGEFORMAT </w:instrText>
        </w:r>
        <w:r w:rsidR="00304172">
          <w:fldChar w:fldCharType="separate"/>
        </w:r>
        <w:r w:rsidR="00417D0D">
          <w:rPr>
            <w:noProof/>
          </w:rPr>
          <w:t>3</w:t>
        </w:r>
        <w:r w:rsidR="00304172">
          <w:rPr>
            <w:noProof/>
          </w:rPr>
          <w:fldChar w:fldCharType="end"/>
        </w:r>
        <w:r>
          <w:tab/>
        </w:r>
        <w:r>
          <w:tab/>
        </w:r>
      </w:p>
    </w:sdtContent>
  </w:sdt>
  <w:p w14:paraId="79FDC217" w14:textId="77777777" w:rsidR="00267ECE" w:rsidRDefault="00267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D4829" w14:textId="77777777" w:rsidR="00E3669A" w:rsidRDefault="00E3669A" w:rsidP="00F9542F">
      <w:pPr>
        <w:spacing w:after="0" w:line="240" w:lineRule="auto"/>
      </w:pPr>
      <w:r>
        <w:separator/>
      </w:r>
    </w:p>
  </w:footnote>
  <w:footnote w:type="continuationSeparator" w:id="0">
    <w:p w14:paraId="2DADB850" w14:textId="77777777" w:rsidR="00E3669A" w:rsidRDefault="00E3669A" w:rsidP="00F9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BFE0" w14:textId="39996B12" w:rsidR="00267ECE" w:rsidRPr="00600031" w:rsidRDefault="00267ECE" w:rsidP="00600031">
    <w:pPr>
      <w:pStyle w:val="Header"/>
      <w:pBdr>
        <w:bottom w:val="single" w:sz="4" w:space="1" w:color="auto"/>
      </w:pBd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05A"/>
    <w:multiLevelType w:val="hybridMultilevel"/>
    <w:tmpl w:val="AD6E07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56D69"/>
    <w:multiLevelType w:val="hybridMultilevel"/>
    <w:tmpl w:val="CF406332"/>
    <w:lvl w:ilvl="0" w:tplc="EAB83F5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46962"/>
    <w:multiLevelType w:val="hybridMultilevel"/>
    <w:tmpl w:val="7C900C8E"/>
    <w:lvl w:ilvl="0" w:tplc="F6A023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396C"/>
    <w:multiLevelType w:val="hybridMultilevel"/>
    <w:tmpl w:val="0616E0BC"/>
    <w:lvl w:ilvl="0" w:tplc="F6A0230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414C4C"/>
    <w:multiLevelType w:val="hybridMultilevel"/>
    <w:tmpl w:val="0616E0BC"/>
    <w:lvl w:ilvl="0" w:tplc="F6A0230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A5E03"/>
    <w:multiLevelType w:val="hybridMultilevel"/>
    <w:tmpl w:val="DC5A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B40179"/>
    <w:multiLevelType w:val="hybridMultilevel"/>
    <w:tmpl w:val="6DB8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75681"/>
    <w:multiLevelType w:val="hybridMultilevel"/>
    <w:tmpl w:val="C328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DE7717"/>
    <w:multiLevelType w:val="hybridMultilevel"/>
    <w:tmpl w:val="1ABE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300295">
    <w:abstractNumId w:val="22"/>
  </w:num>
  <w:num w:numId="2" w16cid:durableId="1272132952">
    <w:abstractNumId w:val="25"/>
  </w:num>
  <w:num w:numId="3" w16cid:durableId="1507741896">
    <w:abstractNumId w:val="19"/>
  </w:num>
  <w:num w:numId="4" w16cid:durableId="1614703542">
    <w:abstractNumId w:val="39"/>
  </w:num>
  <w:num w:numId="5" w16cid:durableId="1005547950">
    <w:abstractNumId w:val="18"/>
  </w:num>
  <w:num w:numId="6" w16cid:durableId="2070810178">
    <w:abstractNumId w:val="31"/>
  </w:num>
  <w:num w:numId="7" w16cid:durableId="879392975">
    <w:abstractNumId w:val="36"/>
  </w:num>
  <w:num w:numId="8" w16cid:durableId="663122957">
    <w:abstractNumId w:val="7"/>
  </w:num>
  <w:num w:numId="9" w16cid:durableId="2128087447">
    <w:abstractNumId w:val="24"/>
  </w:num>
  <w:num w:numId="10" w16cid:durableId="446236531">
    <w:abstractNumId w:val="29"/>
  </w:num>
  <w:num w:numId="11" w16cid:durableId="1384525629">
    <w:abstractNumId w:val="38"/>
  </w:num>
  <w:num w:numId="12" w16cid:durableId="539980500">
    <w:abstractNumId w:val="6"/>
  </w:num>
  <w:num w:numId="13" w16cid:durableId="686249877">
    <w:abstractNumId w:val="28"/>
  </w:num>
  <w:num w:numId="14" w16cid:durableId="1612711698">
    <w:abstractNumId w:val="8"/>
  </w:num>
  <w:num w:numId="15" w16cid:durableId="383332062">
    <w:abstractNumId w:val="30"/>
  </w:num>
  <w:num w:numId="16" w16cid:durableId="1470785796">
    <w:abstractNumId w:val="3"/>
  </w:num>
  <w:num w:numId="17" w16cid:durableId="829255180">
    <w:abstractNumId w:val="21"/>
  </w:num>
  <w:num w:numId="18" w16cid:durableId="952976490">
    <w:abstractNumId w:val="12"/>
  </w:num>
  <w:num w:numId="19" w16cid:durableId="1626084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7007565">
    <w:abstractNumId w:val="35"/>
  </w:num>
  <w:num w:numId="21" w16cid:durableId="459614832">
    <w:abstractNumId w:val="14"/>
  </w:num>
  <w:num w:numId="22" w16cid:durableId="1378506008">
    <w:abstractNumId w:val="20"/>
  </w:num>
  <w:num w:numId="23" w16cid:durableId="1512722582">
    <w:abstractNumId w:val="2"/>
  </w:num>
  <w:num w:numId="24" w16cid:durableId="1243443027">
    <w:abstractNumId w:val="27"/>
  </w:num>
  <w:num w:numId="25" w16cid:durableId="225726437">
    <w:abstractNumId w:val="1"/>
  </w:num>
  <w:num w:numId="26" w16cid:durableId="966661403">
    <w:abstractNumId w:val="37"/>
  </w:num>
  <w:num w:numId="27" w16cid:durableId="923995440">
    <w:abstractNumId w:val="34"/>
  </w:num>
  <w:num w:numId="28" w16cid:durableId="1091272610">
    <w:abstractNumId w:val="16"/>
  </w:num>
  <w:num w:numId="29" w16cid:durableId="826632272">
    <w:abstractNumId w:val="5"/>
  </w:num>
  <w:num w:numId="30" w16cid:durableId="85276742">
    <w:abstractNumId w:val="33"/>
  </w:num>
  <w:num w:numId="31" w16cid:durableId="2033912851">
    <w:abstractNumId w:val="26"/>
  </w:num>
  <w:num w:numId="32" w16cid:durableId="2095087305">
    <w:abstractNumId w:val="15"/>
  </w:num>
  <w:num w:numId="33" w16cid:durableId="481240919">
    <w:abstractNumId w:val="32"/>
  </w:num>
  <w:num w:numId="34" w16cid:durableId="850609848">
    <w:abstractNumId w:val="23"/>
  </w:num>
  <w:num w:numId="35" w16cid:durableId="1474327601">
    <w:abstractNumId w:val="13"/>
  </w:num>
  <w:num w:numId="36" w16cid:durableId="157888824">
    <w:abstractNumId w:val="9"/>
  </w:num>
  <w:num w:numId="37" w16cid:durableId="1969387741">
    <w:abstractNumId w:val="10"/>
  </w:num>
  <w:num w:numId="38" w16cid:durableId="1198473271">
    <w:abstractNumId w:val="0"/>
  </w:num>
  <w:num w:numId="39" w16cid:durableId="1449617541">
    <w:abstractNumId w:val="4"/>
  </w:num>
  <w:num w:numId="40" w16cid:durableId="1706827902">
    <w:abstractNumId w:val="17"/>
  </w:num>
  <w:num w:numId="41" w16cid:durableId="553078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2F"/>
    <w:rsid w:val="00002481"/>
    <w:rsid w:val="00007778"/>
    <w:rsid w:val="000116C8"/>
    <w:rsid w:val="000440FC"/>
    <w:rsid w:val="0004616A"/>
    <w:rsid w:val="000600A5"/>
    <w:rsid w:val="0006497A"/>
    <w:rsid w:val="0007190F"/>
    <w:rsid w:val="00073469"/>
    <w:rsid w:val="000A6034"/>
    <w:rsid w:val="000D0BA0"/>
    <w:rsid w:val="000D7362"/>
    <w:rsid w:val="000E289D"/>
    <w:rsid w:val="000E3F3A"/>
    <w:rsid w:val="000F2986"/>
    <w:rsid w:val="000F30C7"/>
    <w:rsid w:val="000F34E3"/>
    <w:rsid w:val="000F3931"/>
    <w:rsid w:val="001001A5"/>
    <w:rsid w:val="001013BE"/>
    <w:rsid w:val="001037D6"/>
    <w:rsid w:val="00104C56"/>
    <w:rsid w:val="00106063"/>
    <w:rsid w:val="00132058"/>
    <w:rsid w:val="0013437D"/>
    <w:rsid w:val="00134DC1"/>
    <w:rsid w:val="00137EAC"/>
    <w:rsid w:val="00151512"/>
    <w:rsid w:val="00155770"/>
    <w:rsid w:val="00155F1C"/>
    <w:rsid w:val="001712F0"/>
    <w:rsid w:val="00172349"/>
    <w:rsid w:val="00174D5F"/>
    <w:rsid w:val="001769EB"/>
    <w:rsid w:val="00184758"/>
    <w:rsid w:val="00185AE5"/>
    <w:rsid w:val="001D364D"/>
    <w:rsid w:val="001E2956"/>
    <w:rsid w:val="001F24DD"/>
    <w:rsid w:val="001F7E1A"/>
    <w:rsid w:val="00207911"/>
    <w:rsid w:val="00223442"/>
    <w:rsid w:val="00231D3A"/>
    <w:rsid w:val="00235320"/>
    <w:rsid w:val="002355C6"/>
    <w:rsid w:val="002406C5"/>
    <w:rsid w:val="00246A3D"/>
    <w:rsid w:val="00250943"/>
    <w:rsid w:val="0025397F"/>
    <w:rsid w:val="00257FD9"/>
    <w:rsid w:val="00267ECE"/>
    <w:rsid w:val="00272E1F"/>
    <w:rsid w:val="00273079"/>
    <w:rsid w:val="00280EE6"/>
    <w:rsid w:val="00291B22"/>
    <w:rsid w:val="002B12E3"/>
    <w:rsid w:val="002C0E4D"/>
    <w:rsid w:val="002D3944"/>
    <w:rsid w:val="002D6457"/>
    <w:rsid w:val="002D7584"/>
    <w:rsid w:val="002E0C6A"/>
    <w:rsid w:val="002E442E"/>
    <w:rsid w:val="002E6671"/>
    <w:rsid w:val="002F7F63"/>
    <w:rsid w:val="00304172"/>
    <w:rsid w:val="003254FC"/>
    <w:rsid w:val="003261AD"/>
    <w:rsid w:val="003278FE"/>
    <w:rsid w:val="0033192D"/>
    <w:rsid w:val="00336972"/>
    <w:rsid w:val="00346615"/>
    <w:rsid w:val="00347B05"/>
    <w:rsid w:val="0035049B"/>
    <w:rsid w:val="003733DC"/>
    <w:rsid w:val="00373460"/>
    <w:rsid w:val="003764D5"/>
    <w:rsid w:val="00376E5F"/>
    <w:rsid w:val="0038291C"/>
    <w:rsid w:val="003908AF"/>
    <w:rsid w:val="003B18F4"/>
    <w:rsid w:val="003B5897"/>
    <w:rsid w:val="003B6F37"/>
    <w:rsid w:val="003C0C98"/>
    <w:rsid w:val="003C409A"/>
    <w:rsid w:val="003C68AE"/>
    <w:rsid w:val="003C710D"/>
    <w:rsid w:val="003D4988"/>
    <w:rsid w:val="003E44C9"/>
    <w:rsid w:val="003E5215"/>
    <w:rsid w:val="00400FA1"/>
    <w:rsid w:val="00405AD1"/>
    <w:rsid w:val="00407CF6"/>
    <w:rsid w:val="00414B21"/>
    <w:rsid w:val="00417D0D"/>
    <w:rsid w:val="00420884"/>
    <w:rsid w:val="00421BED"/>
    <w:rsid w:val="00424514"/>
    <w:rsid w:val="004259A7"/>
    <w:rsid w:val="0043410C"/>
    <w:rsid w:val="00442A1E"/>
    <w:rsid w:val="00443BC7"/>
    <w:rsid w:val="00450D2F"/>
    <w:rsid w:val="00451581"/>
    <w:rsid w:val="00471248"/>
    <w:rsid w:val="00471BD5"/>
    <w:rsid w:val="00473A61"/>
    <w:rsid w:val="00476B66"/>
    <w:rsid w:val="00484605"/>
    <w:rsid w:val="0048505C"/>
    <w:rsid w:val="00497D85"/>
    <w:rsid w:val="004B2ACF"/>
    <w:rsid w:val="004B524F"/>
    <w:rsid w:val="004C5C55"/>
    <w:rsid w:val="004D771A"/>
    <w:rsid w:val="004E058B"/>
    <w:rsid w:val="004F095D"/>
    <w:rsid w:val="004F0E11"/>
    <w:rsid w:val="005068CA"/>
    <w:rsid w:val="00514ECA"/>
    <w:rsid w:val="005235C7"/>
    <w:rsid w:val="0053638D"/>
    <w:rsid w:val="00542CFC"/>
    <w:rsid w:val="00542FD8"/>
    <w:rsid w:val="00543927"/>
    <w:rsid w:val="005502F0"/>
    <w:rsid w:val="005557F1"/>
    <w:rsid w:val="005626E9"/>
    <w:rsid w:val="00564699"/>
    <w:rsid w:val="00564DA2"/>
    <w:rsid w:val="00581967"/>
    <w:rsid w:val="00582563"/>
    <w:rsid w:val="00591EED"/>
    <w:rsid w:val="005A2406"/>
    <w:rsid w:val="005B572A"/>
    <w:rsid w:val="005D109E"/>
    <w:rsid w:val="005D4E06"/>
    <w:rsid w:val="005D699D"/>
    <w:rsid w:val="005E4A61"/>
    <w:rsid w:val="005F2082"/>
    <w:rsid w:val="005F3813"/>
    <w:rsid w:val="00600031"/>
    <w:rsid w:val="00613191"/>
    <w:rsid w:val="00620748"/>
    <w:rsid w:val="006306A2"/>
    <w:rsid w:val="00656E96"/>
    <w:rsid w:val="00656EE6"/>
    <w:rsid w:val="00663FD7"/>
    <w:rsid w:val="00667FD3"/>
    <w:rsid w:val="0067200E"/>
    <w:rsid w:val="00676AB4"/>
    <w:rsid w:val="00680AFD"/>
    <w:rsid w:val="00681997"/>
    <w:rsid w:val="00685004"/>
    <w:rsid w:val="006935C9"/>
    <w:rsid w:val="006935CB"/>
    <w:rsid w:val="006C2184"/>
    <w:rsid w:val="006D030F"/>
    <w:rsid w:val="006E0351"/>
    <w:rsid w:val="006E18B2"/>
    <w:rsid w:val="006E56AF"/>
    <w:rsid w:val="006F06DB"/>
    <w:rsid w:val="006F3C71"/>
    <w:rsid w:val="0072258F"/>
    <w:rsid w:val="00725C0C"/>
    <w:rsid w:val="007270BE"/>
    <w:rsid w:val="00727847"/>
    <w:rsid w:val="00735240"/>
    <w:rsid w:val="00745B3B"/>
    <w:rsid w:val="00757B7A"/>
    <w:rsid w:val="00757C2C"/>
    <w:rsid w:val="00761ECD"/>
    <w:rsid w:val="0077067F"/>
    <w:rsid w:val="00777A73"/>
    <w:rsid w:val="00785A60"/>
    <w:rsid w:val="00786078"/>
    <w:rsid w:val="007874C3"/>
    <w:rsid w:val="007A024C"/>
    <w:rsid w:val="007A15E4"/>
    <w:rsid w:val="007A2B89"/>
    <w:rsid w:val="007A59C8"/>
    <w:rsid w:val="007F5A4A"/>
    <w:rsid w:val="00806290"/>
    <w:rsid w:val="00812C57"/>
    <w:rsid w:val="00830950"/>
    <w:rsid w:val="00831524"/>
    <w:rsid w:val="0086156A"/>
    <w:rsid w:val="0086215F"/>
    <w:rsid w:val="0086293B"/>
    <w:rsid w:val="00863BF6"/>
    <w:rsid w:val="00865636"/>
    <w:rsid w:val="00872558"/>
    <w:rsid w:val="00875051"/>
    <w:rsid w:val="008901C6"/>
    <w:rsid w:val="00890A33"/>
    <w:rsid w:val="00890DF6"/>
    <w:rsid w:val="00894D8D"/>
    <w:rsid w:val="008B31AC"/>
    <w:rsid w:val="008C1069"/>
    <w:rsid w:val="008C3E5E"/>
    <w:rsid w:val="008D272D"/>
    <w:rsid w:val="008D75BA"/>
    <w:rsid w:val="008F51C9"/>
    <w:rsid w:val="00901524"/>
    <w:rsid w:val="009035C8"/>
    <w:rsid w:val="00912FAA"/>
    <w:rsid w:val="009171A8"/>
    <w:rsid w:val="00935379"/>
    <w:rsid w:val="00937A70"/>
    <w:rsid w:val="0094505D"/>
    <w:rsid w:val="009476AB"/>
    <w:rsid w:val="00960236"/>
    <w:rsid w:val="00974C5F"/>
    <w:rsid w:val="009751D9"/>
    <w:rsid w:val="00982F5C"/>
    <w:rsid w:val="009B38B4"/>
    <w:rsid w:val="009F2703"/>
    <w:rsid w:val="009F6148"/>
    <w:rsid w:val="009F7634"/>
    <w:rsid w:val="00A02DFE"/>
    <w:rsid w:val="00A03737"/>
    <w:rsid w:val="00A077A1"/>
    <w:rsid w:val="00A17BB6"/>
    <w:rsid w:val="00A26CD5"/>
    <w:rsid w:val="00A34427"/>
    <w:rsid w:val="00A34D43"/>
    <w:rsid w:val="00A36CA1"/>
    <w:rsid w:val="00A438B6"/>
    <w:rsid w:val="00A51367"/>
    <w:rsid w:val="00A5725C"/>
    <w:rsid w:val="00A72716"/>
    <w:rsid w:val="00A7441D"/>
    <w:rsid w:val="00A81163"/>
    <w:rsid w:val="00A90FD9"/>
    <w:rsid w:val="00AA1458"/>
    <w:rsid w:val="00AA68DC"/>
    <w:rsid w:val="00AB37A1"/>
    <w:rsid w:val="00AB58D5"/>
    <w:rsid w:val="00AB5D21"/>
    <w:rsid w:val="00AE0935"/>
    <w:rsid w:val="00AE1481"/>
    <w:rsid w:val="00AE1FF5"/>
    <w:rsid w:val="00AE292D"/>
    <w:rsid w:val="00AE5738"/>
    <w:rsid w:val="00AE79D8"/>
    <w:rsid w:val="00AF28B5"/>
    <w:rsid w:val="00AF6CB2"/>
    <w:rsid w:val="00AF7646"/>
    <w:rsid w:val="00B109CA"/>
    <w:rsid w:val="00B11B5B"/>
    <w:rsid w:val="00B347FA"/>
    <w:rsid w:val="00B37194"/>
    <w:rsid w:val="00B45BE3"/>
    <w:rsid w:val="00B60302"/>
    <w:rsid w:val="00B72608"/>
    <w:rsid w:val="00B75A9B"/>
    <w:rsid w:val="00B87836"/>
    <w:rsid w:val="00B9240E"/>
    <w:rsid w:val="00BA2C39"/>
    <w:rsid w:val="00BA51EB"/>
    <w:rsid w:val="00BA53D9"/>
    <w:rsid w:val="00BB4097"/>
    <w:rsid w:val="00BB56C8"/>
    <w:rsid w:val="00BC33AF"/>
    <w:rsid w:val="00BC4046"/>
    <w:rsid w:val="00C0582D"/>
    <w:rsid w:val="00C05D98"/>
    <w:rsid w:val="00C21513"/>
    <w:rsid w:val="00C22CD4"/>
    <w:rsid w:val="00C26246"/>
    <w:rsid w:val="00C26CC6"/>
    <w:rsid w:val="00C63784"/>
    <w:rsid w:val="00C637E0"/>
    <w:rsid w:val="00C6449A"/>
    <w:rsid w:val="00C6550B"/>
    <w:rsid w:val="00C70A0E"/>
    <w:rsid w:val="00C7616C"/>
    <w:rsid w:val="00C8344A"/>
    <w:rsid w:val="00C856F4"/>
    <w:rsid w:val="00C85DD3"/>
    <w:rsid w:val="00CB5F1B"/>
    <w:rsid w:val="00CB6A39"/>
    <w:rsid w:val="00CC48B2"/>
    <w:rsid w:val="00CD102A"/>
    <w:rsid w:val="00CD1685"/>
    <w:rsid w:val="00CD39DC"/>
    <w:rsid w:val="00CE67BE"/>
    <w:rsid w:val="00CF7597"/>
    <w:rsid w:val="00D03FF6"/>
    <w:rsid w:val="00D25D2B"/>
    <w:rsid w:val="00D41379"/>
    <w:rsid w:val="00D52EFB"/>
    <w:rsid w:val="00D6662E"/>
    <w:rsid w:val="00D81A3E"/>
    <w:rsid w:val="00D81AB7"/>
    <w:rsid w:val="00D8557B"/>
    <w:rsid w:val="00D85BAD"/>
    <w:rsid w:val="00D90D2D"/>
    <w:rsid w:val="00D9132C"/>
    <w:rsid w:val="00D9789D"/>
    <w:rsid w:val="00DB50F9"/>
    <w:rsid w:val="00DC113F"/>
    <w:rsid w:val="00DC1257"/>
    <w:rsid w:val="00DC62FC"/>
    <w:rsid w:val="00DD463E"/>
    <w:rsid w:val="00DD5BC8"/>
    <w:rsid w:val="00DF6D53"/>
    <w:rsid w:val="00E13550"/>
    <w:rsid w:val="00E254C0"/>
    <w:rsid w:val="00E26211"/>
    <w:rsid w:val="00E35185"/>
    <w:rsid w:val="00E3669A"/>
    <w:rsid w:val="00E42942"/>
    <w:rsid w:val="00E43330"/>
    <w:rsid w:val="00E45941"/>
    <w:rsid w:val="00E4753E"/>
    <w:rsid w:val="00E712D8"/>
    <w:rsid w:val="00E7538E"/>
    <w:rsid w:val="00E7763E"/>
    <w:rsid w:val="00E8492F"/>
    <w:rsid w:val="00E96631"/>
    <w:rsid w:val="00E978E2"/>
    <w:rsid w:val="00EA3657"/>
    <w:rsid w:val="00EA5B08"/>
    <w:rsid w:val="00EA6EC0"/>
    <w:rsid w:val="00EC2587"/>
    <w:rsid w:val="00EC3DBA"/>
    <w:rsid w:val="00EC4D1F"/>
    <w:rsid w:val="00EC7D78"/>
    <w:rsid w:val="00ED2479"/>
    <w:rsid w:val="00ED4161"/>
    <w:rsid w:val="00F05C7B"/>
    <w:rsid w:val="00F11149"/>
    <w:rsid w:val="00F14929"/>
    <w:rsid w:val="00F365C2"/>
    <w:rsid w:val="00F36D92"/>
    <w:rsid w:val="00F50D5E"/>
    <w:rsid w:val="00F674CA"/>
    <w:rsid w:val="00F721F0"/>
    <w:rsid w:val="00F73C8D"/>
    <w:rsid w:val="00F77F00"/>
    <w:rsid w:val="00F81173"/>
    <w:rsid w:val="00F81C4D"/>
    <w:rsid w:val="00F841C4"/>
    <w:rsid w:val="00F932FD"/>
    <w:rsid w:val="00F9542F"/>
    <w:rsid w:val="00FA1A1F"/>
    <w:rsid w:val="00FA2DAE"/>
    <w:rsid w:val="00FA3CE8"/>
    <w:rsid w:val="00FB297D"/>
    <w:rsid w:val="00FC5511"/>
    <w:rsid w:val="00FC66A4"/>
    <w:rsid w:val="00FD0DEF"/>
    <w:rsid w:val="00FD2C4A"/>
    <w:rsid w:val="00FD610A"/>
    <w:rsid w:val="00FE2D05"/>
    <w:rsid w:val="00FE3A3C"/>
    <w:rsid w:val="00FE3BC5"/>
    <w:rsid w:val="00FE522A"/>
    <w:rsid w:val="00FF237A"/>
    <w:rsid w:val="00FF5D52"/>
    <w:rsid w:val="0293E032"/>
    <w:rsid w:val="040A5D82"/>
    <w:rsid w:val="0479B04E"/>
    <w:rsid w:val="0706C1FE"/>
    <w:rsid w:val="082AD2A1"/>
    <w:rsid w:val="095A2B5F"/>
    <w:rsid w:val="09DC7846"/>
    <w:rsid w:val="0ABB759F"/>
    <w:rsid w:val="0AFB4DDF"/>
    <w:rsid w:val="0BF28C50"/>
    <w:rsid w:val="0C3D6CE3"/>
    <w:rsid w:val="0C90DF04"/>
    <w:rsid w:val="0D107AE0"/>
    <w:rsid w:val="0EBF60FE"/>
    <w:rsid w:val="0F54976C"/>
    <w:rsid w:val="131A1562"/>
    <w:rsid w:val="152763A6"/>
    <w:rsid w:val="1754D206"/>
    <w:rsid w:val="183E2253"/>
    <w:rsid w:val="18A2CC92"/>
    <w:rsid w:val="18DBAC0D"/>
    <w:rsid w:val="19432CD1"/>
    <w:rsid w:val="1A0A502A"/>
    <w:rsid w:val="1D3D8418"/>
    <w:rsid w:val="1DC5B5FE"/>
    <w:rsid w:val="1DDD5BF1"/>
    <w:rsid w:val="1FCA44E4"/>
    <w:rsid w:val="205C2FF7"/>
    <w:rsid w:val="21003F81"/>
    <w:rsid w:val="2211C231"/>
    <w:rsid w:val="225D4FD0"/>
    <w:rsid w:val="2288C4D8"/>
    <w:rsid w:val="231F258A"/>
    <w:rsid w:val="23A097A1"/>
    <w:rsid w:val="23F9C459"/>
    <w:rsid w:val="240BD751"/>
    <w:rsid w:val="247F627C"/>
    <w:rsid w:val="24E638C3"/>
    <w:rsid w:val="2814B04F"/>
    <w:rsid w:val="2A808548"/>
    <w:rsid w:val="2B1D4260"/>
    <w:rsid w:val="306D30B5"/>
    <w:rsid w:val="31769A79"/>
    <w:rsid w:val="318B674A"/>
    <w:rsid w:val="31FED391"/>
    <w:rsid w:val="34E25446"/>
    <w:rsid w:val="36489E4E"/>
    <w:rsid w:val="37FE8D35"/>
    <w:rsid w:val="38294EDC"/>
    <w:rsid w:val="3BE8D7B1"/>
    <w:rsid w:val="3BF631B0"/>
    <w:rsid w:val="3C1BDFB1"/>
    <w:rsid w:val="3C9DB77D"/>
    <w:rsid w:val="3CE9661E"/>
    <w:rsid w:val="3E7115B1"/>
    <w:rsid w:val="408DCC9B"/>
    <w:rsid w:val="40A3846A"/>
    <w:rsid w:val="434CCD2F"/>
    <w:rsid w:val="435D8764"/>
    <w:rsid w:val="4394D8FD"/>
    <w:rsid w:val="43ED52B2"/>
    <w:rsid w:val="442BAEFF"/>
    <w:rsid w:val="44673017"/>
    <w:rsid w:val="44B75586"/>
    <w:rsid w:val="45006A49"/>
    <w:rsid w:val="4511B86D"/>
    <w:rsid w:val="454976BC"/>
    <w:rsid w:val="456E2BDC"/>
    <w:rsid w:val="459C4377"/>
    <w:rsid w:val="4645A607"/>
    <w:rsid w:val="48E85BE9"/>
    <w:rsid w:val="490A1587"/>
    <w:rsid w:val="49645092"/>
    <w:rsid w:val="4A4BEB97"/>
    <w:rsid w:val="4C113099"/>
    <w:rsid w:val="4C8CA2FC"/>
    <w:rsid w:val="4E1EA46A"/>
    <w:rsid w:val="58EB25C8"/>
    <w:rsid w:val="5A27A14F"/>
    <w:rsid w:val="5EC4D321"/>
    <w:rsid w:val="5F459FFA"/>
    <w:rsid w:val="5F4FB74C"/>
    <w:rsid w:val="5F7E9551"/>
    <w:rsid w:val="5FD88B04"/>
    <w:rsid w:val="60440648"/>
    <w:rsid w:val="62292B3B"/>
    <w:rsid w:val="65FB49C8"/>
    <w:rsid w:val="66ACC081"/>
    <w:rsid w:val="6812212E"/>
    <w:rsid w:val="697CA1BD"/>
    <w:rsid w:val="69E6FA5F"/>
    <w:rsid w:val="6A2EF658"/>
    <w:rsid w:val="6AE6C123"/>
    <w:rsid w:val="6B1D4B05"/>
    <w:rsid w:val="6BC12161"/>
    <w:rsid w:val="6D3484B4"/>
    <w:rsid w:val="6E0E7B7E"/>
    <w:rsid w:val="6E1266A7"/>
    <w:rsid w:val="6E47BD69"/>
    <w:rsid w:val="6E8CA103"/>
    <w:rsid w:val="7257749E"/>
    <w:rsid w:val="72A392D4"/>
    <w:rsid w:val="738D8435"/>
    <w:rsid w:val="73C70417"/>
    <w:rsid w:val="7448FEC1"/>
    <w:rsid w:val="74B61EFC"/>
    <w:rsid w:val="7688F25D"/>
    <w:rsid w:val="7729A928"/>
    <w:rsid w:val="77670CBC"/>
    <w:rsid w:val="7856C952"/>
    <w:rsid w:val="7B4F1D19"/>
    <w:rsid w:val="7D55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165E"/>
  <w15:docId w15:val="{01164AF4-0FFC-4BD2-8527-3848CED6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3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character" w:styleId="FollowedHyperlink">
    <w:name w:val="FollowedHyperlink"/>
    <w:basedOn w:val="DefaultParagraphFont"/>
    <w:uiPriority w:val="99"/>
    <w:semiHidden/>
    <w:unhideWhenUsed/>
    <w:rsid w:val="00A34427"/>
    <w:rPr>
      <w:color w:val="800080" w:themeColor="followedHyperlink"/>
      <w:u w:val="single"/>
    </w:rPr>
  </w:style>
  <w:style w:type="paragraph" w:customStyle="1" w:styleId="Default">
    <w:name w:val="Default"/>
    <w:rsid w:val="00155F1C"/>
    <w:pPr>
      <w:autoSpaceDE w:val="0"/>
      <w:autoSpaceDN w:val="0"/>
      <w:adjustRightInd w:val="0"/>
      <w:spacing w:after="0" w:line="240" w:lineRule="auto"/>
    </w:pPr>
    <w:rPr>
      <w:rFonts w:ascii="Cambria" w:hAnsi="Cambria" w:cs="Cambria"/>
      <w:color w:val="000000"/>
      <w:sz w:val="24"/>
      <w:szCs w:val="24"/>
      <w:lang w:bidi="ar-SA"/>
    </w:rPr>
  </w:style>
  <w:style w:type="character" w:styleId="UnresolvedMention">
    <w:name w:val="Unresolved Mention"/>
    <w:basedOn w:val="DefaultParagraphFont"/>
    <w:uiPriority w:val="99"/>
    <w:semiHidden/>
    <w:unhideWhenUsed/>
    <w:rsid w:val="008901C6"/>
    <w:rPr>
      <w:color w:val="605E5C"/>
      <w:shd w:val="clear" w:color="auto" w:fill="E1DFDD"/>
    </w:rPr>
  </w:style>
  <w:style w:type="paragraph" w:styleId="Revision">
    <w:name w:val="Revision"/>
    <w:hidden/>
    <w:uiPriority w:val="99"/>
    <w:semiHidden/>
    <w:rsid w:val="003C40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296230450">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do.maine.gov/imhdo/" TargetMode="External"/><Relationship Id="rId18" Type="http://schemas.openxmlformats.org/officeDocument/2006/relationships/hyperlink" Target="https://mhdo.maine.gov/portal-tes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MHDOhelp@hsri.org" TargetMode="External"/><Relationship Id="rId2" Type="http://schemas.openxmlformats.org/officeDocument/2006/relationships/customXml" Target="../customXml/item2.xml"/><Relationship Id="rId16" Type="http://schemas.openxmlformats.org/officeDocument/2006/relationships/hyperlink" Target="https://mhdo.maine.gov/portal-te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yperlink" Target="https://mhdo.maine.gov/pugPage.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hdohelp@hsr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681FB75B8BD97408BC6D03F54B30DD5" ma:contentTypeVersion="14" ma:contentTypeDescription="Create a new document." ma:contentTypeScope="" ma:versionID="648642bcd1e5574ba98fd7d8ba9fcd4b">
  <xsd:schema xmlns:xsd="http://www.w3.org/2001/XMLSchema" xmlns:xs="http://www.w3.org/2001/XMLSchema" xmlns:p="http://schemas.microsoft.com/office/2006/metadata/properties" xmlns:ns2="e1940111-5f7f-4234-b7dc-021ce6299816" xmlns:ns3="9195e6ab-3959-45d2-8290-9f4e3b2d6307" targetNamespace="http://schemas.microsoft.com/office/2006/metadata/properties" ma:root="true" ma:fieldsID="2397dbdedd1dcd1afa8a8707287f8f66" ns2:_="" ns3:_="">
    <xsd:import namespace="e1940111-5f7f-4234-b7dc-021ce6299816"/>
    <xsd:import namespace="9195e6ab-3959-45d2-8290-9f4e3b2d63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40111-5f7f-4234-b7dc-021ce6299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ec7369-dda0-4b84-8af0-ae2f1131efa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95e6ab-3959-45d2-8290-9f4e3b2d63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d8f9f1-01ac-4551-9e56-5b1510eff86a}" ma:internalName="TaxCatchAll" ma:showField="CatchAllData" ma:web="9195e6ab-3959-45d2-8290-9f4e3b2d6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95e6ab-3959-45d2-8290-9f4e3b2d6307" xsi:nil="true"/>
    <lcf76f155ced4ddcb4097134ff3c332f xmlns="e1940111-5f7f-4234-b7dc-021ce6299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227A1-6AF3-441A-9A7B-19CA2978C2BB}">
  <ds:schemaRefs>
    <ds:schemaRef ds:uri="http://schemas.microsoft.com/sharepoint/v3/contenttype/forms"/>
  </ds:schemaRefs>
</ds:datastoreItem>
</file>

<file path=customXml/itemProps2.xml><?xml version="1.0" encoding="utf-8"?>
<ds:datastoreItem xmlns:ds="http://schemas.openxmlformats.org/officeDocument/2006/customXml" ds:itemID="{1C52DEDC-7AC4-43C0-ACEF-55294A0B4586}">
  <ds:schemaRefs>
    <ds:schemaRef ds:uri="http://schemas.openxmlformats.org/officeDocument/2006/bibliography"/>
  </ds:schemaRefs>
</ds:datastoreItem>
</file>

<file path=customXml/itemProps3.xml><?xml version="1.0" encoding="utf-8"?>
<ds:datastoreItem xmlns:ds="http://schemas.openxmlformats.org/officeDocument/2006/customXml" ds:itemID="{92E78D42-BD75-47B0-B29C-673BF5174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40111-5f7f-4234-b7dc-021ce6299816"/>
    <ds:schemaRef ds:uri="9195e6ab-3959-45d2-8290-9f4e3b2d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C8964-667C-4B28-BDFA-5F6C6493C1E4}">
  <ds:schemaRefs>
    <ds:schemaRef ds:uri="http://schemas.microsoft.com/office/2006/metadata/properties"/>
    <ds:schemaRef ds:uri="http://schemas.microsoft.com/office/infopath/2007/PartnerControls"/>
    <ds:schemaRef ds:uri="9195e6ab-3959-45d2-8290-9f4e3b2d6307"/>
    <ds:schemaRef ds:uri="e1940111-5f7f-4234-b7dc-021ce629981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860</Words>
  <Characters>4907</Characters>
  <Application>Microsoft Office Word</Application>
  <DocSecurity>0</DocSecurity>
  <Lines>40</Lines>
  <Paragraphs>11</Paragraphs>
  <ScaleCrop>false</ScaleCrop>
  <Company>Microsoft</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Bonsant, Kimberly</cp:lastModifiedBy>
  <cp:revision>2</cp:revision>
  <cp:lastPrinted>2018-10-12T12:43:00Z</cp:lastPrinted>
  <dcterms:created xsi:type="dcterms:W3CDTF">2024-12-09T19:34:00Z</dcterms:created>
  <dcterms:modified xsi:type="dcterms:W3CDTF">2024-12-09T19:34:00Z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0x0101002681FB75B8BD97408BC6D03F54B30DD5</vt:lpwstr>
  </property>
  <property fmtid="{D5CDD505-2E9C-101B-9397-08002B2CF9AE}" pid="3" name="Order">
    <vt:r8>3904400</vt:r8>
  </property>
  <property fmtid="{D5CDD505-2E9C-101B-9397-08002B2CF9AE}" pid="4" name="MediaServiceImageTags">
    <vt:lpwstr/>
  </property>
</Properties>
</file>