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8954D" w14:textId="59D3344A" w:rsidR="00604B9E" w:rsidRPr="00D05BB9" w:rsidRDefault="00E86EA3">
      <w:pPr>
        <w:rPr>
          <w:rFonts w:ascii="Arial" w:hAnsi="Arial" w:cs="Arial"/>
          <w:b/>
          <w:color w:val="FFAA00"/>
          <w:sz w:val="32"/>
        </w:rPr>
      </w:pPr>
      <w:r>
        <w:rPr>
          <w:rFonts w:ascii="Arial" w:hAnsi="Arial" w:cs="Arial"/>
          <w:b/>
          <w:color w:val="FFAA00"/>
          <w:sz w:val="32"/>
        </w:rPr>
        <w:t>MHDO Dashboard</w:t>
      </w:r>
      <w:r w:rsidR="00C1642C" w:rsidRPr="00D05BB9">
        <w:rPr>
          <w:rFonts w:ascii="Arial" w:hAnsi="Arial" w:cs="Arial"/>
          <w:b/>
          <w:color w:val="FFAA00"/>
          <w:sz w:val="32"/>
        </w:rPr>
        <w:t xml:space="preserve"> </w:t>
      </w:r>
      <w:r w:rsidR="00706562" w:rsidRPr="00D05BB9">
        <w:rPr>
          <w:rFonts w:ascii="Arial" w:hAnsi="Arial" w:cs="Arial"/>
          <w:b/>
          <w:color w:val="FFAA00"/>
          <w:sz w:val="32"/>
        </w:rPr>
        <w:t>Reports</w:t>
      </w:r>
      <w:r w:rsidR="00961A15" w:rsidRPr="00D05BB9">
        <w:rPr>
          <w:rFonts w:ascii="Arial" w:hAnsi="Arial" w:cs="Arial"/>
          <w:b/>
          <w:color w:val="FFAA00"/>
          <w:sz w:val="32"/>
        </w:rPr>
        <w:t xml:space="preserve"> &gt; </w:t>
      </w:r>
      <w:r w:rsidR="00961A15" w:rsidRPr="00D05BB9">
        <w:rPr>
          <w:rFonts w:ascii="Arial" w:hAnsi="Arial" w:cs="Arial"/>
          <w:b/>
          <w:color w:val="00496B"/>
          <w:sz w:val="32"/>
        </w:rPr>
        <w:t>Methodology Notes</w:t>
      </w:r>
      <w:bookmarkStart w:id="0" w:name="_GoBack"/>
      <w:bookmarkEnd w:id="0"/>
    </w:p>
    <w:p w14:paraId="6DED457D" w14:textId="664F5693" w:rsidR="00D87202" w:rsidRPr="00C20F1B" w:rsidRDefault="00D35778">
      <w:pPr>
        <w:rPr>
          <w:rFonts w:ascii="Arial" w:eastAsia="Times New Roman" w:hAnsi="Arial" w:cs="Arial"/>
          <w:color w:val="333333"/>
          <w:sz w:val="18"/>
          <w:szCs w:val="21"/>
        </w:rPr>
      </w:pPr>
      <w:r>
        <w:rPr>
          <w:rFonts w:ascii="Arial" w:eastAsia="Times New Roman" w:hAnsi="Arial" w:cs="Arial"/>
          <w:color w:val="333333"/>
          <w:sz w:val="18"/>
          <w:szCs w:val="21"/>
        </w:rPr>
        <w:t xml:space="preserve">April </w:t>
      </w:r>
      <w:r w:rsidR="000C6705">
        <w:rPr>
          <w:rFonts w:ascii="Arial" w:eastAsia="Times New Roman" w:hAnsi="Arial" w:cs="Arial"/>
          <w:color w:val="333333"/>
          <w:sz w:val="18"/>
          <w:szCs w:val="21"/>
        </w:rPr>
        <w:t>2</w:t>
      </w:r>
      <w:r w:rsidR="005A7A85">
        <w:rPr>
          <w:rFonts w:ascii="Arial" w:eastAsia="Times New Roman" w:hAnsi="Arial" w:cs="Arial"/>
          <w:color w:val="333333"/>
          <w:sz w:val="18"/>
          <w:szCs w:val="21"/>
        </w:rPr>
        <w:t>4</w:t>
      </w:r>
      <w:r w:rsidR="00811E96" w:rsidRPr="00C20F1B">
        <w:rPr>
          <w:rFonts w:ascii="Arial" w:eastAsia="Times New Roman" w:hAnsi="Arial" w:cs="Arial"/>
          <w:color w:val="333333"/>
          <w:sz w:val="18"/>
          <w:szCs w:val="21"/>
        </w:rPr>
        <w:t>, 2018</w:t>
      </w:r>
    </w:p>
    <w:p w14:paraId="1FFD2821" w14:textId="4DF93B2D" w:rsidR="00D87202" w:rsidRPr="00D05BB9" w:rsidRDefault="00D87202">
      <w:pPr>
        <w:rPr>
          <w:rFonts w:ascii="Arial" w:hAnsi="Arial" w:cs="Arial"/>
        </w:rPr>
      </w:pPr>
    </w:p>
    <w:p w14:paraId="6D60083C" w14:textId="6AB66CF7" w:rsidR="00D87202" w:rsidRPr="00D05BB9" w:rsidRDefault="00E86EA3">
      <w:pPr>
        <w:rPr>
          <w:rFonts w:ascii="Arial" w:hAnsi="Arial" w:cs="Arial"/>
          <w:b/>
          <w:color w:val="00496B"/>
          <w:sz w:val="28"/>
        </w:rPr>
      </w:pPr>
      <w:r>
        <w:rPr>
          <w:rFonts w:ascii="Arial" w:hAnsi="Arial" w:cs="Arial"/>
          <w:b/>
          <w:color w:val="00496B"/>
          <w:sz w:val="28"/>
        </w:rPr>
        <w:t>Comparison Reports</w:t>
      </w:r>
    </w:p>
    <w:p w14:paraId="1C7CF903" w14:textId="26AACB37" w:rsidR="00384BFE" w:rsidRDefault="0055437E">
      <w:pPr>
        <w:rPr>
          <w:rFonts w:ascii="Arial" w:eastAsia="Times New Roman" w:hAnsi="Arial" w:cs="Arial"/>
          <w:color w:val="333333"/>
          <w:sz w:val="21"/>
          <w:szCs w:val="21"/>
        </w:rPr>
      </w:pPr>
      <w:r w:rsidRPr="00D05BB9">
        <w:rPr>
          <w:rFonts w:ascii="Arial" w:eastAsia="Times New Roman" w:hAnsi="Arial" w:cs="Arial"/>
          <w:color w:val="333333"/>
          <w:sz w:val="21"/>
          <w:szCs w:val="21"/>
        </w:rPr>
        <w:t xml:space="preserve">The </w:t>
      </w:r>
      <w:r w:rsidRPr="00D05BB9">
        <w:rPr>
          <w:rFonts w:ascii="Arial" w:eastAsia="Times New Roman" w:hAnsi="Arial" w:cs="Arial"/>
          <w:i/>
          <w:color w:val="333333"/>
          <w:sz w:val="21"/>
          <w:szCs w:val="21"/>
        </w:rPr>
        <w:t>Top 15 Most Frequent Diagnostic Related Groups</w:t>
      </w:r>
      <w:r w:rsidRPr="00D05BB9">
        <w:rPr>
          <w:rFonts w:ascii="Arial" w:eastAsia="Times New Roman" w:hAnsi="Arial" w:cs="Arial"/>
          <w:color w:val="333333"/>
          <w:sz w:val="21"/>
          <w:szCs w:val="21"/>
        </w:rPr>
        <w:t xml:space="preserve"> and the </w:t>
      </w:r>
      <w:r w:rsidRPr="00D05BB9">
        <w:rPr>
          <w:rFonts w:ascii="Arial" w:eastAsia="Times New Roman" w:hAnsi="Arial" w:cs="Arial"/>
          <w:i/>
          <w:color w:val="333333"/>
          <w:sz w:val="21"/>
          <w:szCs w:val="21"/>
        </w:rPr>
        <w:t>Top 15 Most Frequent Outpatient Procedures</w:t>
      </w:r>
      <w:r w:rsidRPr="00D05BB9">
        <w:rPr>
          <w:rFonts w:ascii="Arial" w:eastAsia="Times New Roman" w:hAnsi="Arial" w:cs="Arial"/>
          <w:color w:val="333333"/>
          <w:sz w:val="21"/>
          <w:szCs w:val="21"/>
        </w:rPr>
        <w:t xml:space="preserve"> reports display information </w:t>
      </w:r>
      <w:r w:rsidR="00690EE8" w:rsidRPr="00D05BB9">
        <w:rPr>
          <w:rFonts w:ascii="Arial" w:eastAsia="Times New Roman" w:hAnsi="Arial" w:cs="Arial"/>
          <w:color w:val="333333"/>
          <w:sz w:val="21"/>
          <w:szCs w:val="21"/>
        </w:rPr>
        <w:t>about</w:t>
      </w:r>
      <w:r w:rsidRPr="00D05BB9">
        <w:rPr>
          <w:rFonts w:ascii="Arial" w:eastAsia="Times New Roman" w:hAnsi="Arial" w:cs="Arial"/>
          <w:color w:val="333333"/>
          <w:sz w:val="21"/>
          <w:szCs w:val="21"/>
        </w:rPr>
        <w:t xml:space="preserve"> encounters occurring in the hospital setting</w:t>
      </w:r>
      <w:r w:rsidR="00690EE8" w:rsidRPr="00D05BB9">
        <w:rPr>
          <w:rFonts w:ascii="Arial" w:eastAsia="Times New Roman" w:hAnsi="Arial" w:cs="Arial"/>
          <w:color w:val="333333"/>
          <w:sz w:val="21"/>
          <w:szCs w:val="21"/>
        </w:rPr>
        <w:t xml:space="preserve"> in the State of Maine</w:t>
      </w:r>
      <w:r w:rsidRPr="00D05BB9">
        <w:rPr>
          <w:rFonts w:ascii="Arial" w:eastAsia="Times New Roman" w:hAnsi="Arial" w:cs="Arial"/>
          <w:color w:val="333333"/>
          <w:sz w:val="21"/>
          <w:szCs w:val="21"/>
        </w:rPr>
        <w:t xml:space="preserve">, </w:t>
      </w:r>
      <w:r w:rsidR="00690EE8" w:rsidRPr="00D05BB9">
        <w:rPr>
          <w:rFonts w:ascii="Arial" w:eastAsia="Times New Roman" w:hAnsi="Arial" w:cs="Arial"/>
          <w:color w:val="333333"/>
          <w:sz w:val="21"/>
          <w:szCs w:val="21"/>
        </w:rPr>
        <w:t>and</w:t>
      </w:r>
      <w:r w:rsidRPr="00D05BB9">
        <w:rPr>
          <w:rFonts w:ascii="Arial" w:eastAsia="Times New Roman" w:hAnsi="Arial" w:cs="Arial"/>
          <w:color w:val="333333"/>
          <w:sz w:val="21"/>
          <w:szCs w:val="21"/>
        </w:rPr>
        <w:t xml:space="preserve"> include acute care, critical access care, rehabilitation, and private or state psychiatric facilities.</w:t>
      </w:r>
    </w:p>
    <w:p w14:paraId="70281C90" w14:textId="08F76F5E" w:rsidR="00550F56" w:rsidRPr="00D05BB9" w:rsidRDefault="00550F56">
      <w:pPr>
        <w:rPr>
          <w:rFonts w:ascii="Arial" w:eastAsia="Times New Roman" w:hAnsi="Arial" w:cs="Arial"/>
          <w:color w:val="333333"/>
          <w:sz w:val="21"/>
          <w:szCs w:val="21"/>
        </w:rPr>
      </w:pPr>
      <w:r>
        <w:rPr>
          <w:rFonts w:ascii="Arial" w:eastAsia="Times New Roman" w:hAnsi="Arial" w:cs="Arial"/>
          <w:color w:val="333333"/>
          <w:sz w:val="21"/>
          <w:szCs w:val="21"/>
        </w:rPr>
        <w:t>The data source</w:t>
      </w:r>
      <w:r w:rsidR="005144A7">
        <w:rPr>
          <w:rFonts w:ascii="Arial" w:eastAsia="Times New Roman" w:hAnsi="Arial" w:cs="Arial"/>
          <w:color w:val="333333"/>
          <w:sz w:val="21"/>
          <w:szCs w:val="21"/>
        </w:rPr>
        <w:t xml:space="preserve"> </w:t>
      </w:r>
      <w:r w:rsidR="002C3402">
        <w:rPr>
          <w:rFonts w:ascii="Arial" w:eastAsia="Times New Roman" w:hAnsi="Arial" w:cs="Arial"/>
          <w:color w:val="333333"/>
          <w:sz w:val="21"/>
          <w:szCs w:val="21"/>
        </w:rPr>
        <w:t xml:space="preserve">used </w:t>
      </w:r>
      <w:r w:rsidR="005144A7">
        <w:rPr>
          <w:rFonts w:ascii="Arial" w:eastAsia="Times New Roman" w:hAnsi="Arial" w:cs="Arial"/>
          <w:color w:val="333333"/>
          <w:sz w:val="21"/>
          <w:szCs w:val="21"/>
        </w:rPr>
        <w:t xml:space="preserve">for these reports is the </w:t>
      </w:r>
      <w:r w:rsidR="00E86EA3">
        <w:rPr>
          <w:rFonts w:ascii="Arial" w:eastAsia="Times New Roman" w:hAnsi="Arial" w:cs="Arial"/>
          <w:color w:val="333333"/>
          <w:sz w:val="21"/>
          <w:szCs w:val="21"/>
        </w:rPr>
        <w:t xml:space="preserve">MHDO </w:t>
      </w:r>
      <w:r w:rsidR="002C3402">
        <w:rPr>
          <w:rFonts w:ascii="Arial" w:eastAsia="Times New Roman" w:hAnsi="Arial" w:cs="Arial"/>
          <w:color w:val="333333"/>
          <w:sz w:val="21"/>
          <w:szCs w:val="21"/>
        </w:rPr>
        <w:t xml:space="preserve">Inpatient and Outpatient </w:t>
      </w:r>
      <w:r w:rsidR="005144A7">
        <w:rPr>
          <w:rFonts w:ascii="Arial" w:eastAsia="Times New Roman" w:hAnsi="Arial" w:cs="Arial"/>
          <w:color w:val="333333"/>
          <w:sz w:val="21"/>
          <w:szCs w:val="21"/>
        </w:rPr>
        <w:t>Hospital Encounter Data. For more information</w:t>
      </w:r>
      <w:r w:rsidR="002A6E08">
        <w:rPr>
          <w:rFonts w:ascii="Arial" w:eastAsia="Times New Roman" w:hAnsi="Arial" w:cs="Arial"/>
          <w:color w:val="333333"/>
          <w:sz w:val="21"/>
          <w:szCs w:val="21"/>
        </w:rPr>
        <w:t xml:space="preserve"> about this data source and available datasets</w:t>
      </w:r>
      <w:r w:rsidR="005144A7">
        <w:rPr>
          <w:rFonts w:ascii="Arial" w:eastAsia="Times New Roman" w:hAnsi="Arial" w:cs="Arial"/>
          <w:color w:val="333333"/>
          <w:sz w:val="21"/>
          <w:szCs w:val="21"/>
        </w:rPr>
        <w:t xml:space="preserve">, please consult </w:t>
      </w:r>
      <w:hyperlink r:id="rId8" w:history="1">
        <w:r w:rsidR="005144A7" w:rsidRPr="00017DA6">
          <w:rPr>
            <w:rStyle w:val="Hyperlink"/>
            <w:rFonts w:ascii="Arial" w:eastAsia="Times New Roman" w:hAnsi="Arial" w:cs="Arial"/>
            <w:color w:val="00496B"/>
            <w:sz w:val="21"/>
            <w:szCs w:val="21"/>
            <w:u w:val="none"/>
          </w:rPr>
          <w:t>this page</w:t>
        </w:r>
      </w:hyperlink>
      <w:r w:rsidR="002C3402">
        <w:rPr>
          <w:rFonts w:ascii="Arial" w:eastAsia="Times New Roman" w:hAnsi="Arial" w:cs="Arial"/>
          <w:color w:val="333333"/>
          <w:sz w:val="21"/>
          <w:szCs w:val="21"/>
        </w:rPr>
        <w:t>.</w:t>
      </w:r>
    </w:p>
    <w:p w14:paraId="55927680" w14:textId="77777777" w:rsidR="001845EA" w:rsidRPr="00D05BB9" w:rsidRDefault="00804BC9" w:rsidP="001845EA">
      <w:pPr>
        <w:rPr>
          <w:rFonts w:ascii="Arial" w:eastAsia="Times New Roman" w:hAnsi="Arial" w:cs="Arial"/>
          <w:color w:val="333333"/>
          <w:sz w:val="21"/>
          <w:szCs w:val="21"/>
        </w:rPr>
      </w:pPr>
      <w:r>
        <w:rPr>
          <w:rFonts w:ascii="Arial" w:eastAsia="Times New Roman" w:hAnsi="Arial" w:cs="Arial"/>
          <w:color w:val="333333"/>
          <w:sz w:val="21"/>
          <w:szCs w:val="21"/>
        </w:rPr>
        <w:t>The</w:t>
      </w:r>
      <w:r w:rsidR="000D2B82">
        <w:rPr>
          <w:rFonts w:ascii="Arial" w:eastAsia="Times New Roman" w:hAnsi="Arial" w:cs="Arial"/>
          <w:color w:val="333333"/>
          <w:sz w:val="21"/>
          <w:szCs w:val="21"/>
        </w:rPr>
        <w:t xml:space="preserve">se reports display information for time periods of </w:t>
      </w:r>
      <w:r w:rsidR="00227EA5" w:rsidRPr="00D05BB9">
        <w:rPr>
          <w:rFonts w:ascii="Arial" w:eastAsia="Times New Roman" w:hAnsi="Arial" w:cs="Arial"/>
          <w:color w:val="333333"/>
          <w:sz w:val="21"/>
          <w:szCs w:val="21"/>
        </w:rPr>
        <w:t>12 consecutive months</w:t>
      </w:r>
      <w:r w:rsidR="000D2B82">
        <w:rPr>
          <w:rFonts w:ascii="Arial" w:eastAsia="Times New Roman" w:hAnsi="Arial" w:cs="Arial"/>
          <w:color w:val="333333"/>
          <w:sz w:val="21"/>
          <w:szCs w:val="21"/>
        </w:rPr>
        <w:t xml:space="preserve">: most recent </w:t>
      </w:r>
      <w:r w:rsidR="003E27D2">
        <w:rPr>
          <w:rFonts w:ascii="Arial" w:eastAsia="Times New Roman" w:hAnsi="Arial" w:cs="Arial"/>
          <w:color w:val="333333"/>
          <w:sz w:val="21"/>
          <w:szCs w:val="21"/>
        </w:rPr>
        <w:t xml:space="preserve">12-month period </w:t>
      </w:r>
      <w:r w:rsidR="000D2B82">
        <w:rPr>
          <w:rFonts w:ascii="Arial" w:eastAsia="Times New Roman" w:hAnsi="Arial" w:cs="Arial"/>
          <w:color w:val="333333"/>
          <w:sz w:val="21"/>
          <w:szCs w:val="21"/>
        </w:rPr>
        <w:t xml:space="preserve">available </w:t>
      </w:r>
      <w:r w:rsidR="003E27D2">
        <w:rPr>
          <w:rFonts w:ascii="Arial" w:eastAsia="Times New Roman" w:hAnsi="Arial" w:cs="Arial"/>
          <w:color w:val="333333"/>
          <w:sz w:val="21"/>
          <w:szCs w:val="21"/>
        </w:rPr>
        <w:t xml:space="preserve">at the time of the analysis for the respective data source </w:t>
      </w:r>
      <w:r w:rsidR="000D2B82">
        <w:rPr>
          <w:rFonts w:ascii="Arial" w:eastAsia="Times New Roman" w:hAnsi="Arial" w:cs="Arial"/>
          <w:color w:val="333333"/>
          <w:sz w:val="21"/>
          <w:szCs w:val="21"/>
        </w:rPr>
        <w:t xml:space="preserve">and the 12-month period </w:t>
      </w:r>
      <w:r w:rsidR="00980293">
        <w:rPr>
          <w:rFonts w:ascii="Arial" w:eastAsia="Times New Roman" w:hAnsi="Arial" w:cs="Arial"/>
          <w:color w:val="333333"/>
          <w:sz w:val="21"/>
          <w:szCs w:val="21"/>
        </w:rPr>
        <w:t>preceding</w:t>
      </w:r>
      <w:r w:rsidR="000D2B82">
        <w:rPr>
          <w:rFonts w:ascii="Arial" w:eastAsia="Times New Roman" w:hAnsi="Arial" w:cs="Arial"/>
          <w:color w:val="333333"/>
          <w:sz w:val="21"/>
          <w:szCs w:val="21"/>
        </w:rPr>
        <w:t xml:space="preserve"> it. </w:t>
      </w:r>
      <w:r w:rsidR="001845EA" w:rsidRPr="00D05BB9">
        <w:rPr>
          <w:rFonts w:ascii="Arial" w:eastAsia="Times New Roman" w:hAnsi="Arial" w:cs="Arial"/>
          <w:color w:val="333333"/>
          <w:sz w:val="21"/>
          <w:szCs w:val="21"/>
        </w:rPr>
        <w:t xml:space="preserve">Version 1 of these reports </w:t>
      </w:r>
      <w:r w:rsidR="001845EA">
        <w:rPr>
          <w:rFonts w:ascii="Arial" w:eastAsia="Times New Roman" w:hAnsi="Arial" w:cs="Arial"/>
          <w:color w:val="333333"/>
          <w:sz w:val="21"/>
          <w:szCs w:val="21"/>
        </w:rPr>
        <w:t>displays</w:t>
      </w:r>
      <w:r w:rsidR="001845EA" w:rsidRPr="00D05BB9">
        <w:rPr>
          <w:rFonts w:ascii="Arial" w:eastAsia="Times New Roman" w:hAnsi="Arial" w:cs="Arial"/>
          <w:color w:val="333333"/>
          <w:sz w:val="21"/>
          <w:szCs w:val="21"/>
        </w:rPr>
        <w:t xml:space="preserve"> the following time periods:</w:t>
      </w:r>
    </w:p>
    <w:p w14:paraId="6ED8E9EF" w14:textId="77777777" w:rsidR="001845EA" w:rsidRPr="00D05BB9" w:rsidRDefault="001845EA" w:rsidP="001845EA">
      <w:pPr>
        <w:pStyle w:val="ListParagraph"/>
        <w:numPr>
          <w:ilvl w:val="0"/>
          <w:numId w:val="1"/>
        </w:numPr>
        <w:rPr>
          <w:rFonts w:ascii="Arial" w:eastAsia="Times New Roman" w:hAnsi="Arial" w:cs="Arial"/>
          <w:color w:val="333333"/>
          <w:sz w:val="21"/>
          <w:szCs w:val="21"/>
        </w:rPr>
      </w:pPr>
      <w:r w:rsidRPr="00D05BB9">
        <w:rPr>
          <w:rFonts w:ascii="Arial" w:eastAsia="Times New Roman" w:hAnsi="Arial" w:cs="Arial"/>
          <w:color w:val="333333"/>
          <w:sz w:val="21"/>
          <w:szCs w:val="21"/>
        </w:rPr>
        <w:t>Inpatient encounters: October 1</w:t>
      </w:r>
      <w:r w:rsidRPr="00D05BB9">
        <w:rPr>
          <w:rFonts w:ascii="Arial" w:eastAsia="Times New Roman" w:hAnsi="Arial" w:cs="Arial"/>
          <w:color w:val="333333"/>
          <w:sz w:val="21"/>
          <w:szCs w:val="21"/>
          <w:vertAlign w:val="superscript"/>
        </w:rPr>
        <w:t>st</w:t>
      </w:r>
      <w:r w:rsidRPr="00D05BB9">
        <w:rPr>
          <w:rFonts w:ascii="Arial" w:eastAsia="Times New Roman" w:hAnsi="Arial" w:cs="Arial"/>
          <w:color w:val="333333"/>
          <w:sz w:val="21"/>
          <w:szCs w:val="21"/>
        </w:rPr>
        <w:t>, 2015 (2015 Q4) through September 30</w:t>
      </w:r>
      <w:r w:rsidRPr="00D05BB9">
        <w:rPr>
          <w:rFonts w:ascii="Arial" w:eastAsia="Times New Roman" w:hAnsi="Arial" w:cs="Arial"/>
          <w:color w:val="333333"/>
          <w:sz w:val="21"/>
          <w:szCs w:val="21"/>
          <w:vertAlign w:val="superscript"/>
        </w:rPr>
        <w:t>th</w:t>
      </w:r>
      <w:r w:rsidRPr="00D05BB9">
        <w:rPr>
          <w:rFonts w:ascii="Arial" w:eastAsia="Times New Roman" w:hAnsi="Arial" w:cs="Arial"/>
          <w:color w:val="333333"/>
          <w:sz w:val="21"/>
          <w:szCs w:val="21"/>
        </w:rPr>
        <w:t>, 2017 (2017 Q3)</w:t>
      </w:r>
    </w:p>
    <w:p w14:paraId="4F9BA656" w14:textId="2134C4D6" w:rsidR="00227EA5" w:rsidRPr="001845EA" w:rsidRDefault="001845EA" w:rsidP="001845EA">
      <w:pPr>
        <w:pStyle w:val="ListParagraph"/>
        <w:numPr>
          <w:ilvl w:val="0"/>
          <w:numId w:val="1"/>
        </w:numPr>
        <w:rPr>
          <w:rFonts w:ascii="Arial" w:eastAsia="Times New Roman" w:hAnsi="Arial" w:cs="Arial"/>
          <w:color w:val="333333"/>
          <w:sz w:val="21"/>
          <w:szCs w:val="21"/>
        </w:rPr>
      </w:pPr>
      <w:r w:rsidRPr="00D05BB9">
        <w:rPr>
          <w:rFonts w:ascii="Arial" w:eastAsia="Times New Roman" w:hAnsi="Arial" w:cs="Arial"/>
          <w:color w:val="333333"/>
          <w:sz w:val="21"/>
          <w:szCs w:val="21"/>
        </w:rPr>
        <w:t>Outpatient encounters: January 1</w:t>
      </w:r>
      <w:r w:rsidRPr="00D05BB9">
        <w:rPr>
          <w:rFonts w:ascii="Arial" w:eastAsia="Times New Roman" w:hAnsi="Arial" w:cs="Arial"/>
          <w:color w:val="333333"/>
          <w:sz w:val="21"/>
          <w:szCs w:val="21"/>
          <w:vertAlign w:val="superscript"/>
        </w:rPr>
        <w:t>st</w:t>
      </w:r>
      <w:r w:rsidRPr="00D05BB9">
        <w:rPr>
          <w:rFonts w:ascii="Arial" w:eastAsia="Times New Roman" w:hAnsi="Arial" w:cs="Arial"/>
          <w:color w:val="333333"/>
          <w:sz w:val="21"/>
          <w:szCs w:val="21"/>
        </w:rPr>
        <w:t>, 2015 (2015 Q1) through December 31</w:t>
      </w:r>
      <w:r w:rsidRPr="00D05BB9">
        <w:rPr>
          <w:rFonts w:ascii="Arial" w:eastAsia="Times New Roman" w:hAnsi="Arial" w:cs="Arial"/>
          <w:color w:val="333333"/>
          <w:sz w:val="21"/>
          <w:szCs w:val="21"/>
          <w:vertAlign w:val="superscript"/>
        </w:rPr>
        <w:t>st</w:t>
      </w:r>
      <w:r w:rsidRPr="00D05BB9">
        <w:rPr>
          <w:rFonts w:ascii="Arial" w:eastAsia="Times New Roman" w:hAnsi="Arial" w:cs="Arial"/>
          <w:color w:val="333333"/>
          <w:sz w:val="21"/>
          <w:szCs w:val="21"/>
        </w:rPr>
        <w:t>, 2016 (2016 Q4)</w:t>
      </w:r>
    </w:p>
    <w:p w14:paraId="52F1CAA0" w14:textId="20157046" w:rsidR="00690EE8" w:rsidRPr="00D05BB9" w:rsidRDefault="00461E66">
      <w:pPr>
        <w:rPr>
          <w:rFonts w:ascii="Arial" w:eastAsia="Times New Roman" w:hAnsi="Arial" w:cs="Arial"/>
          <w:color w:val="333333"/>
          <w:sz w:val="21"/>
          <w:szCs w:val="21"/>
        </w:rPr>
      </w:pPr>
      <w:r>
        <w:rPr>
          <w:rFonts w:ascii="Arial" w:eastAsia="Times New Roman" w:hAnsi="Arial" w:cs="Arial"/>
          <w:color w:val="333333"/>
          <w:sz w:val="21"/>
          <w:szCs w:val="21"/>
        </w:rPr>
        <w:t>Encounter records for p</w:t>
      </w:r>
      <w:r w:rsidR="000D2B82">
        <w:rPr>
          <w:rFonts w:ascii="Arial" w:eastAsia="Times New Roman" w:hAnsi="Arial" w:cs="Arial"/>
          <w:color w:val="333333"/>
          <w:sz w:val="21"/>
          <w:szCs w:val="21"/>
        </w:rPr>
        <w:t xml:space="preserve">atients of all ages and genders </w:t>
      </w:r>
      <w:r>
        <w:rPr>
          <w:rFonts w:ascii="Arial" w:eastAsia="Times New Roman" w:hAnsi="Arial" w:cs="Arial"/>
          <w:color w:val="333333"/>
          <w:sz w:val="21"/>
          <w:szCs w:val="21"/>
        </w:rPr>
        <w:t>are</w:t>
      </w:r>
      <w:r w:rsidR="000D2B82">
        <w:rPr>
          <w:rFonts w:ascii="Arial" w:eastAsia="Times New Roman" w:hAnsi="Arial" w:cs="Arial"/>
          <w:color w:val="333333"/>
          <w:sz w:val="21"/>
          <w:szCs w:val="21"/>
        </w:rPr>
        <w:t xml:space="preserve"> included</w:t>
      </w:r>
      <w:r>
        <w:rPr>
          <w:rFonts w:ascii="Arial" w:eastAsia="Times New Roman" w:hAnsi="Arial" w:cs="Arial"/>
          <w:color w:val="333333"/>
          <w:sz w:val="21"/>
          <w:szCs w:val="21"/>
        </w:rPr>
        <w:t xml:space="preserve"> in the analysis</w:t>
      </w:r>
      <w:r w:rsidR="000D2B82">
        <w:rPr>
          <w:rFonts w:ascii="Arial" w:eastAsia="Times New Roman" w:hAnsi="Arial" w:cs="Arial"/>
          <w:color w:val="333333"/>
          <w:sz w:val="21"/>
          <w:szCs w:val="21"/>
        </w:rPr>
        <w:t>. Also, p</w:t>
      </w:r>
      <w:r w:rsidR="00690EE8" w:rsidRPr="00D05BB9">
        <w:rPr>
          <w:rFonts w:ascii="Arial" w:eastAsia="Times New Roman" w:hAnsi="Arial" w:cs="Arial"/>
          <w:color w:val="333333"/>
          <w:sz w:val="21"/>
          <w:szCs w:val="21"/>
        </w:rPr>
        <w:t xml:space="preserve">atients are included regardless of their state of residence, meaning that the reports include </w:t>
      </w:r>
      <w:r w:rsidR="005144A7">
        <w:rPr>
          <w:rFonts w:ascii="Arial" w:eastAsia="Times New Roman" w:hAnsi="Arial" w:cs="Arial"/>
          <w:color w:val="333333"/>
          <w:sz w:val="21"/>
          <w:szCs w:val="21"/>
        </w:rPr>
        <w:t>encounter records</w:t>
      </w:r>
      <w:r w:rsidR="00690EE8" w:rsidRPr="00D05BB9">
        <w:rPr>
          <w:rFonts w:ascii="Arial" w:eastAsia="Times New Roman" w:hAnsi="Arial" w:cs="Arial"/>
          <w:color w:val="333333"/>
          <w:sz w:val="21"/>
          <w:szCs w:val="21"/>
        </w:rPr>
        <w:t xml:space="preserve"> for patients whose state of residence may not be Maine, </w:t>
      </w:r>
      <w:r w:rsidR="00CA1CE8">
        <w:rPr>
          <w:rFonts w:ascii="Arial" w:eastAsia="Times New Roman" w:hAnsi="Arial" w:cs="Arial"/>
          <w:color w:val="333333"/>
          <w:sz w:val="21"/>
          <w:szCs w:val="21"/>
        </w:rPr>
        <w:t>though</w:t>
      </w:r>
      <w:r w:rsidR="00690EE8" w:rsidRPr="00D05BB9">
        <w:rPr>
          <w:rFonts w:ascii="Arial" w:eastAsia="Times New Roman" w:hAnsi="Arial" w:cs="Arial"/>
          <w:color w:val="333333"/>
          <w:sz w:val="21"/>
          <w:szCs w:val="21"/>
        </w:rPr>
        <w:t xml:space="preserve"> </w:t>
      </w:r>
      <w:r w:rsidR="00E75E54">
        <w:rPr>
          <w:rFonts w:ascii="Arial" w:eastAsia="Times New Roman" w:hAnsi="Arial" w:cs="Arial"/>
          <w:color w:val="333333"/>
          <w:sz w:val="21"/>
          <w:szCs w:val="21"/>
        </w:rPr>
        <w:t>all</w:t>
      </w:r>
      <w:r w:rsidR="005144A7">
        <w:rPr>
          <w:rFonts w:ascii="Arial" w:eastAsia="Times New Roman" w:hAnsi="Arial" w:cs="Arial"/>
          <w:color w:val="333333"/>
          <w:sz w:val="21"/>
          <w:szCs w:val="21"/>
        </w:rPr>
        <w:t xml:space="preserve"> encounter </w:t>
      </w:r>
      <w:r w:rsidR="00E75E54">
        <w:rPr>
          <w:rFonts w:ascii="Arial" w:eastAsia="Times New Roman" w:hAnsi="Arial" w:cs="Arial"/>
          <w:color w:val="333333"/>
          <w:sz w:val="21"/>
          <w:szCs w:val="21"/>
        </w:rPr>
        <w:t>records included in the analysis are</w:t>
      </w:r>
      <w:r w:rsidR="005144A7">
        <w:rPr>
          <w:rFonts w:ascii="Arial" w:eastAsia="Times New Roman" w:hAnsi="Arial" w:cs="Arial"/>
          <w:color w:val="333333"/>
          <w:sz w:val="21"/>
          <w:szCs w:val="21"/>
        </w:rPr>
        <w:t xml:space="preserve"> for services</w:t>
      </w:r>
      <w:r w:rsidR="00690EE8" w:rsidRPr="00D05BB9">
        <w:rPr>
          <w:rFonts w:ascii="Arial" w:eastAsia="Times New Roman" w:hAnsi="Arial" w:cs="Arial"/>
          <w:color w:val="333333"/>
          <w:sz w:val="21"/>
          <w:szCs w:val="21"/>
        </w:rPr>
        <w:t xml:space="preserve"> received in </w:t>
      </w:r>
      <w:r w:rsidR="005144A7">
        <w:rPr>
          <w:rFonts w:ascii="Arial" w:eastAsia="Times New Roman" w:hAnsi="Arial" w:cs="Arial"/>
          <w:color w:val="333333"/>
          <w:sz w:val="21"/>
          <w:szCs w:val="21"/>
        </w:rPr>
        <w:t xml:space="preserve">a </w:t>
      </w:r>
      <w:r w:rsidR="00690EE8" w:rsidRPr="00D05BB9">
        <w:rPr>
          <w:rFonts w:ascii="Arial" w:eastAsia="Times New Roman" w:hAnsi="Arial" w:cs="Arial"/>
          <w:color w:val="333333"/>
          <w:sz w:val="21"/>
          <w:szCs w:val="21"/>
        </w:rPr>
        <w:t>Maine</w:t>
      </w:r>
      <w:r w:rsidR="005144A7">
        <w:rPr>
          <w:rFonts w:ascii="Arial" w:eastAsia="Times New Roman" w:hAnsi="Arial" w:cs="Arial"/>
          <w:color w:val="333333"/>
          <w:sz w:val="21"/>
          <w:szCs w:val="21"/>
        </w:rPr>
        <w:t>-based hospital</w:t>
      </w:r>
      <w:r w:rsidR="00690EE8" w:rsidRPr="00D05BB9">
        <w:rPr>
          <w:rFonts w:ascii="Arial" w:eastAsia="Times New Roman" w:hAnsi="Arial" w:cs="Arial"/>
          <w:color w:val="333333"/>
          <w:sz w:val="21"/>
          <w:szCs w:val="21"/>
        </w:rPr>
        <w:t>.</w:t>
      </w:r>
    </w:p>
    <w:p w14:paraId="6291C9F8" w14:textId="2B552C15" w:rsidR="009D71B3" w:rsidRPr="00D05BB9" w:rsidRDefault="00622370">
      <w:pPr>
        <w:rPr>
          <w:rFonts w:ascii="Arial" w:eastAsia="Times New Roman" w:hAnsi="Arial" w:cs="Arial"/>
          <w:color w:val="333333"/>
          <w:sz w:val="21"/>
          <w:szCs w:val="21"/>
        </w:rPr>
      </w:pPr>
      <w:r w:rsidRPr="00622370">
        <w:rPr>
          <w:rFonts w:ascii="Arial" w:eastAsia="Times New Roman" w:hAnsi="Arial" w:cs="Arial"/>
          <w:color w:val="333333"/>
          <w:sz w:val="21"/>
          <w:szCs w:val="21"/>
        </w:rPr>
        <w:t>Inpatient and outpatient encounter records</w:t>
      </w:r>
      <w:r w:rsidR="00AE0A1E">
        <w:rPr>
          <w:rFonts w:ascii="Arial" w:eastAsia="Times New Roman" w:hAnsi="Arial" w:cs="Arial"/>
          <w:color w:val="333333"/>
          <w:sz w:val="21"/>
          <w:szCs w:val="21"/>
        </w:rPr>
        <w:t xml:space="preserve"> submitted to the MHDO</w:t>
      </w:r>
      <w:r w:rsidRPr="00622370">
        <w:rPr>
          <w:rFonts w:ascii="Arial" w:eastAsia="Times New Roman" w:hAnsi="Arial" w:cs="Arial"/>
          <w:color w:val="333333"/>
          <w:sz w:val="21"/>
          <w:szCs w:val="21"/>
        </w:rPr>
        <w:t xml:space="preserve"> </w:t>
      </w:r>
      <w:r w:rsidR="00AE0A1E">
        <w:rPr>
          <w:rFonts w:ascii="Arial" w:eastAsia="Times New Roman" w:hAnsi="Arial" w:cs="Arial"/>
          <w:color w:val="333333"/>
          <w:sz w:val="21"/>
          <w:szCs w:val="21"/>
        </w:rPr>
        <w:t xml:space="preserve">include </w:t>
      </w:r>
      <w:r w:rsidRPr="00622370">
        <w:rPr>
          <w:rFonts w:ascii="Arial" w:eastAsia="Times New Roman" w:hAnsi="Arial" w:cs="Arial"/>
          <w:color w:val="333333"/>
          <w:sz w:val="21"/>
          <w:szCs w:val="21"/>
        </w:rPr>
        <w:t xml:space="preserve">payer information on three separate fields, </w:t>
      </w:r>
      <w:r>
        <w:rPr>
          <w:rFonts w:ascii="Arial" w:eastAsia="Times New Roman" w:hAnsi="Arial" w:cs="Arial"/>
          <w:color w:val="333333"/>
          <w:sz w:val="21"/>
          <w:szCs w:val="21"/>
        </w:rPr>
        <w:t>representing</w:t>
      </w:r>
      <w:r w:rsidRPr="00622370">
        <w:rPr>
          <w:rFonts w:ascii="Arial" w:eastAsia="Times New Roman" w:hAnsi="Arial" w:cs="Arial"/>
          <w:color w:val="333333"/>
          <w:sz w:val="21"/>
          <w:szCs w:val="21"/>
        </w:rPr>
        <w:t xml:space="preserve"> up to three </w:t>
      </w:r>
      <w:r>
        <w:rPr>
          <w:rFonts w:ascii="Arial" w:eastAsia="Times New Roman" w:hAnsi="Arial" w:cs="Arial"/>
          <w:color w:val="333333"/>
          <w:sz w:val="21"/>
          <w:szCs w:val="21"/>
        </w:rPr>
        <w:t>entities</w:t>
      </w:r>
      <w:r w:rsidRPr="00622370">
        <w:rPr>
          <w:rFonts w:ascii="Arial" w:eastAsia="Times New Roman" w:hAnsi="Arial" w:cs="Arial"/>
          <w:color w:val="333333"/>
          <w:sz w:val="21"/>
          <w:szCs w:val="21"/>
        </w:rPr>
        <w:t xml:space="preserve"> that may have each contributed to covering </w:t>
      </w:r>
      <w:r>
        <w:rPr>
          <w:rFonts w:ascii="Arial" w:eastAsia="Times New Roman" w:hAnsi="Arial" w:cs="Arial"/>
          <w:color w:val="333333"/>
          <w:sz w:val="21"/>
          <w:szCs w:val="21"/>
        </w:rPr>
        <w:t xml:space="preserve">part or all of the </w:t>
      </w:r>
      <w:r w:rsidRPr="00622370">
        <w:rPr>
          <w:rFonts w:ascii="Arial" w:eastAsia="Times New Roman" w:hAnsi="Arial" w:cs="Arial"/>
          <w:color w:val="333333"/>
          <w:sz w:val="21"/>
          <w:szCs w:val="21"/>
        </w:rPr>
        <w:t xml:space="preserve">cost of the services received. Each of the </w:t>
      </w:r>
      <w:r>
        <w:rPr>
          <w:rFonts w:ascii="Arial" w:eastAsia="Times New Roman" w:hAnsi="Arial" w:cs="Arial"/>
          <w:color w:val="333333"/>
          <w:sz w:val="21"/>
          <w:szCs w:val="21"/>
        </w:rPr>
        <w:t xml:space="preserve">three </w:t>
      </w:r>
      <w:r w:rsidRPr="00622370">
        <w:rPr>
          <w:rFonts w:ascii="Arial" w:eastAsia="Times New Roman" w:hAnsi="Arial" w:cs="Arial"/>
          <w:color w:val="333333"/>
          <w:sz w:val="21"/>
          <w:szCs w:val="21"/>
        </w:rPr>
        <w:t xml:space="preserve">original payer fields gets classified into one of 11 different payer classification codes or as ‘unknown’. For the purposes of this report, the respective categories were further grouped into the following payer types: ‘Commercial’, ‘Medicaid’ </w:t>
      </w:r>
      <w:r>
        <w:rPr>
          <w:rFonts w:ascii="Arial" w:eastAsia="Times New Roman" w:hAnsi="Arial" w:cs="Arial"/>
          <w:color w:val="333333"/>
          <w:sz w:val="21"/>
          <w:szCs w:val="21"/>
        </w:rPr>
        <w:t xml:space="preserve">(or MaineCare) </w:t>
      </w:r>
      <w:r w:rsidRPr="00622370">
        <w:rPr>
          <w:rFonts w:ascii="Arial" w:eastAsia="Times New Roman" w:hAnsi="Arial" w:cs="Arial"/>
          <w:color w:val="333333"/>
          <w:sz w:val="21"/>
          <w:szCs w:val="21"/>
        </w:rPr>
        <w:t>and ‘Medicare’</w:t>
      </w:r>
      <w:r w:rsidR="0078298F">
        <w:rPr>
          <w:rFonts w:ascii="Arial" w:eastAsia="Times New Roman" w:hAnsi="Arial" w:cs="Arial"/>
          <w:color w:val="333333"/>
          <w:sz w:val="21"/>
          <w:szCs w:val="21"/>
        </w:rPr>
        <w:t xml:space="preserve">. ‘Medicare’ includes Medicare Fee-For-Service and Medicare Advantage. </w:t>
      </w:r>
      <w:r w:rsidR="00AE0A1E">
        <w:rPr>
          <w:rFonts w:ascii="Arial" w:eastAsia="Times New Roman" w:hAnsi="Arial" w:cs="Arial"/>
          <w:color w:val="333333"/>
          <w:sz w:val="21"/>
          <w:szCs w:val="21"/>
        </w:rPr>
        <w:t xml:space="preserve">The </w:t>
      </w:r>
      <w:r w:rsidR="00D6769F">
        <w:rPr>
          <w:rFonts w:ascii="Arial" w:eastAsia="Times New Roman" w:hAnsi="Arial" w:cs="Arial"/>
          <w:color w:val="333333"/>
          <w:sz w:val="21"/>
          <w:szCs w:val="21"/>
        </w:rPr>
        <w:t>P</w:t>
      </w:r>
      <w:r w:rsidR="0078298F">
        <w:rPr>
          <w:rFonts w:ascii="Arial" w:eastAsia="Times New Roman" w:hAnsi="Arial" w:cs="Arial"/>
          <w:color w:val="333333"/>
          <w:sz w:val="21"/>
          <w:szCs w:val="21"/>
        </w:rPr>
        <w:t xml:space="preserve">ayer </w:t>
      </w:r>
      <w:r w:rsidR="00D35778">
        <w:rPr>
          <w:rFonts w:ascii="Arial" w:eastAsia="Times New Roman" w:hAnsi="Arial" w:cs="Arial"/>
          <w:color w:val="333333"/>
          <w:sz w:val="21"/>
          <w:szCs w:val="21"/>
        </w:rPr>
        <w:t xml:space="preserve">Type </w:t>
      </w:r>
      <w:r w:rsidR="00AE0A1E">
        <w:rPr>
          <w:rFonts w:ascii="Arial" w:eastAsia="Times New Roman" w:hAnsi="Arial" w:cs="Arial"/>
          <w:color w:val="333333"/>
          <w:sz w:val="21"/>
          <w:szCs w:val="21"/>
        </w:rPr>
        <w:t>grouping</w:t>
      </w:r>
      <w:r w:rsidR="0078298F">
        <w:rPr>
          <w:rFonts w:ascii="Arial" w:eastAsia="Times New Roman" w:hAnsi="Arial" w:cs="Arial"/>
          <w:color w:val="333333"/>
          <w:sz w:val="21"/>
          <w:szCs w:val="21"/>
        </w:rPr>
        <w:t xml:space="preserve"> </w:t>
      </w:r>
      <w:r w:rsidR="00D35778">
        <w:rPr>
          <w:rFonts w:ascii="Arial" w:eastAsia="Times New Roman" w:hAnsi="Arial" w:cs="Arial"/>
          <w:color w:val="333333"/>
          <w:sz w:val="21"/>
          <w:szCs w:val="21"/>
        </w:rPr>
        <w:t xml:space="preserve">was </w:t>
      </w:r>
      <w:r w:rsidR="0078298F">
        <w:rPr>
          <w:rFonts w:ascii="Arial" w:eastAsia="Times New Roman" w:hAnsi="Arial" w:cs="Arial"/>
          <w:color w:val="333333"/>
          <w:sz w:val="21"/>
          <w:szCs w:val="21"/>
        </w:rPr>
        <w:t>created</w:t>
      </w:r>
      <w:r w:rsidRPr="00622370">
        <w:rPr>
          <w:rFonts w:ascii="Arial" w:eastAsia="Times New Roman" w:hAnsi="Arial" w:cs="Arial"/>
          <w:color w:val="333333"/>
          <w:sz w:val="21"/>
          <w:szCs w:val="21"/>
        </w:rPr>
        <w:t xml:space="preserve"> based on the payer information</w:t>
      </w:r>
      <w:r w:rsidR="00AE0A1E">
        <w:rPr>
          <w:rFonts w:ascii="Arial" w:eastAsia="Times New Roman" w:hAnsi="Arial" w:cs="Arial"/>
          <w:color w:val="333333"/>
          <w:sz w:val="21"/>
          <w:szCs w:val="21"/>
        </w:rPr>
        <w:t xml:space="preserve"> submitted in </w:t>
      </w:r>
      <w:r w:rsidRPr="00622370">
        <w:rPr>
          <w:rFonts w:ascii="Arial" w:eastAsia="Times New Roman" w:hAnsi="Arial" w:cs="Arial"/>
          <w:color w:val="333333"/>
          <w:sz w:val="21"/>
          <w:szCs w:val="21"/>
        </w:rPr>
        <w:t>the first payer field</w:t>
      </w:r>
      <w:r w:rsidR="00D35778">
        <w:rPr>
          <w:rFonts w:ascii="Arial" w:eastAsia="Times New Roman" w:hAnsi="Arial" w:cs="Arial"/>
          <w:color w:val="333333"/>
          <w:sz w:val="21"/>
          <w:szCs w:val="21"/>
        </w:rPr>
        <w:t>,</w:t>
      </w:r>
      <w:r w:rsidR="00D6769F">
        <w:rPr>
          <w:rFonts w:ascii="Arial" w:eastAsia="Times New Roman" w:hAnsi="Arial" w:cs="Arial"/>
          <w:color w:val="333333"/>
          <w:sz w:val="21"/>
          <w:szCs w:val="21"/>
        </w:rPr>
        <w:t xml:space="preserve"> </w:t>
      </w:r>
      <w:r w:rsidRPr="00622370">
        <w:rPr>
          <w:rFonts w:ascii="Arial" w:eastAsia="Times New Roman" w:hAnsi="Arial" w:cs="Arial"/>
          <w:color w:val="333333"/>
          <w:sz w:val="21"/>
          <w:szCs w:val="21"/>
        </w:rPr>
        <w:t xml:space="preserve">also referred to as the primary payer. </w:t>
      </w:r>
      <w:r>
        <w:rPr>
          <w:rFonts w:ascii="Arial" w:eastAsia="Times New Roman" w:hAnsi="Arial" w:cs="Arial"/>
          <w:color w:val="333333"/>
          <w:sz w:val="21"/>
          <w:szCs w:val="21"/>
        </w:rPr>
        <w:t xml:space="preserve">For encounter records </w:t>
      </w:r>
      <w:r w:rsidR="00AE0A1E">
        <w:rPr>
          <w:rFonts w:ascii="Arial" w:eastAsia="Times New Roman" w:hAnsi="Arial" w:cs="Arial"/>
          <w:color w:val="333333"/>
          <w:sz w:val="21"/>
          <w:szCs w:val="21"/>
        </w:rPr>
        <w:t xml:space="preserve">submitted </w:t>
      </w:r>
      <w:r>
        <w:rPr>
          <w:rFonts w:ascii="Arial" w:eastAsia="Times New Roman" w:hAnsi="Arial" w:cs="Arial"/>
          <w:color w:val="333333"/>
          <w:sz w:val="21"/>
          <w:szCs w:val="21"/>
        </w:rPr>
        <w:t>where</w:t>
      </w:r>
      <w:r w:rsidRPr="00622370">
        <w:rPr>
          <w:rFonts w:ascii="Arial" w:eastAsia="Times New Roman" w:hAnsi="Arial" w:cs="Arial"/>
          <w:color w:val="333333"/>
          <w:sz w:val="21"/>
          <w:szCs w:val="21"/>
        </w:rPr>
        <w:t xml:space="preserve"> the primary payer information </w:t>
      </w:r>
      <w:r w:rsidR="00CA1CE8">
        <w:rPr>
          <w:rFonts w:ascii="Arial" w:eastAsia="Times New Roman" w:hAnsi="Arial" w:cs="Arial"/>
          <w:color w:val="333333"/>
          <w:sz w:val="21"/>
          <w:szCs w:val="21"/>
        </w:rPr>
        <w:t>is</w:t>
      </w:r>
      <w:r w:rsidRPr="00622370">
        <w:rPr>
          <w:rFonts w:ascii="Arial" w:eastAsia="Times New Roman" w:hAnsi="Arial" w:cs="Arial"/>
          <w:color w:val="333333"/>
          <w:sz w:val="21"/>
          <w:szCs w:val="21"/>
        </w:rPr>
        <w:t xml:space="preserve"> missing or unknown, the second payer </w:t>
      </w:r>
      <w:r w:rsidR="00D6769F">
        <w:rPr>
          <w:rFonts w:ascii="Arial" w:eastAsia="Times New Roman" w:hAnsi="Arial" w:cs="Arial"/>
          <w:color w:val="333333"/>
          <w:sz w:val="21"/>
          <w:szCs w:val="21"/>
        </w:rPr>
        <w:t>field</w:t>
      </w:r>
      <w:r>
        <w:rPr>
          <w:rFonts w:ascii="Arial" w:eastAsia="Times New Roman" w:hAnsi="Arial" w:cs="Arial"/>
          <w:color w:val="333333"/>
          <w:sz w:val="21"/>
          <w:szCs w:val="21"/>
        </w:rPr>
        <w:t xml:space="preserve">, where </w:t>
      </w:r>
      <w:r w:rsidR="00D6769F">
        <w:rPr>
          <w:rFonts w:ascii="Arial" w:eastAsia="Times New Roman" w:hAnsi="Arial" w:cs="Arial"/>
          <w:color w:val="333333"/>
          <w:sz w:val="21"/>
          <w:szCs w:val="21"/>
        </w:rPr>
        <w:t>populated</w:t>
      </w:r>
      <w:r>
        <w:rPr>
          <w:rFonts w:ascii="Arial" w:eastAsia="Times New Roman" w:hAnsi="Arial" w:cs="Arial"/>
          <w:color w:val="333333"/>
          <w:sz w:val="21"/>
          <w:szCs w:val="21"/>
        </w:rPr>
        <w:t>,</w:t>
      </w:r>
      <w:r w:rsidRPr="00622370">
        <w:rPr>
          <w:rFonts w:ascii="Arial" w:eastAsia="Times New Roman" w:hAnsi="Arial" w:cs="Arial"/>
          <w:color w:val="333333"/>
          <w:sz w:val="21"/>
          <w:szCs w:val="21"/>
        </w:rPr>
        <w:t xml:space="preserve"> </w:t>
      </w:r>
      <w:r w:rsidR="00CA1CE8">
        <w:rPr>
          <w:rFonts w:ascii="Arial" w:eastAsia="Times New Roman" w:hAnsi="Arial" w:cs="Arial"/>
          <w:color w:val="333333"/>
          <w:sz w:val="21"/>
          <w:szCs w:val="21"/>
        </w:rPr>
        <w:t>is</w:t>
      </w:r>
      <w:r w:rsidRPr="00622370">
        <w:rPr>
          <w:rFonts w:ascii="Arial" w:eastAsia="Times New Roman" w:hAnsi="Arial" w:cs="Arial"/>
          <w:color w:val="333333"/>
          <w:sz w:val="21"/>
          <w:szCs w:val="21"/>
        </w:rPr>
        <w:t xml:space="preserve"> used for </w:t>
      </w:r>
      <w:r>
        <w:rPr>
          <w:rFonts w:ascii="Arial" w:eastAsia="Times New Roman" w:hAnsi="Arial" w:cs="Arial"/>
          <w:color w:val="333333"/>
          <w:sz w:val="21"/>
          <w:szCs w:val="21"/>
        </w:rPr>
        <w:t>determining the payer type</w:t>
      </w:r>
      <w:r w:rsidRPr="00622370">
        <w:rPr>
          <w:rFonts w:ascii="Arial" w:eastAsia="Times New Roman" w:hAnsi="Arial" w:cs="Arial"/>
          <w:color w:val="333333"/>
          <w:sz w:val="21"/>
          <w:szCs w:val="21"/>
        </w:rPr>
        <w:t>.</w:t>
      </w:r>
      <w:r>
        <w:rPr>
          <w:rFonts w:ascii="Arial" w:eastAsia="Times New Roman" w:hAnsi="Arial" w:cs="Arial"/>
          <w:color w:val="333333"/>
          <w:sz w:val="21"/>
          <w:szCs w:val="21"/>
        </w:rPr>
        <w:t xml:space="preserve"> The ‘All Payers’ grouping displayed in the report represent</w:t>
      </w:r>
      <w:r w:rsidR="00CA1CE8">
        <w:rPr>
          <w:rFonts w:ascii="Arial" w:eastAsia="Times New Roman" w:hAnsi="Arial" w:cs="Arial"/>
          <w:color w:val="333333"/>
          <w:sz w:val="21"/>
          <w:szCs w:val="21"/>
        </w:rPr>
        <w:t>s</w:t>
      </w:r>
      <w:r>
        <w:rPr>
          <w:rFonts w:ascii="Arial" w:eastAsia="Times New Roman" w:hAnsi="Arial" w:cs="Arial"/>
          <w:color w:val="333333"/>
          <w:sz w:val="21"/>
          <w:szCs w:val="21"/>
        </w:rPr>
        <w:t xml:space="preserve"> a combination of the </w:t>
      </w:r>
      <w:r w:rsidR="00CA1CE8">
        <w:rPr>
          <w:rFonts w:ascii="Arial" w:eastAsia="Times New Roman" w:hAnsi="Arial" w:cs="Arial"/>
          <w:color w:val="333333"/>
          <w:sz w:val="21"/>
          <w:szCs w:val="21"/>
        </w:rPr>
        <w:t xml:space="preserve">encounter records that are assigned the </w:t>
      </w:r>
      <w:r w:rsidRPr="00622370">
        <w:rPr>
          <w:rFonts w:ascii="Arial" w:eastAsia="Times New Roman" w:hAnsi="Arial" w:cs="Arial"/>
          <w:color w:val="333333"/>
          <w:sz w:val="21"/>
          <w:szCs w:val="21"/>
        </w:rPr>
        <w:t>‘Commercial’, ‘Medicaid’ and ‘Medicare’</w:t>
      </w:r>
      <w:r>
        <w:rPr>
          <w:rFonts w:ascii="Arial" w:eastAsia="Times New Roman" w:hAnsi="Arial" w:cs="Arial"/>
          <w:color w:val="333333"/>
          <w:sz w:val="21"/>
          <w:szCs w:val="21"/>
        </w:rPr>
        <w:t xml:space="preserve"> payer types</w:t>
      </w:r>
      <w:r w:rsidR="009F20FD">
        <w:rPr>
          <w:rFonts w:ascii="Arial" w:eastAsia="Times New Roman" w:hAnsi="Arial" w:cs="Arial"/>
          <w:color w:val="333333"/>
          <w:sz w:val="21"/>
          <w:szCs w:val="21"/>
        </w:rPr>
        <w:t>,</w:t>
      </w:r>
      <w:r>
        <w:rPr>
          <w:rFonts w:ascii="Arial" w:eastAsia="Times New Roman" w:hAnsi="Arial" w:cs="Arial"/>
          <w:color w:val="333333"/>
          <w:sz w:val="21"/>
          <w:szCs w:val="21"/>
        </w:rPr>
        <w:t xml:space="preserve"> </w:t>
      </w:r>
      <w:r w:rsidR="009F20FD">
        <w:rPr>
          <w:rFonts w:ascii="Arial" w:eastAsia="Times New Roman" w:hAnsi="Arial" w:cs="Arial"/>
          <w:color w:val="333333"/>
          <w:sz w:val="21"/>
          <w:szCs w:val="21"/>
        </w:rPr>
        <w:t xml:space="preserve">plus all the encounters </w:t>
      </w:r>
      <w:r w:rsidR="0078298F">
        <w:rPr>
          <w:rFonts w:ascii="Arial" w:eastAsia="Times New Roman" w:hAnsi="Arial" w:cs="Arial"/>
          <w:color w:val="333333"/>
          <w:sz w:val="21"/>
          <w:szCs w:val="21"/>
        </w:rPr>
        <w:t>that</w:t>
      </w:r>
      <w:r w:rsidR="009F20FD">
        <w:rPr>
          <w:rFonts w:ascii="Arial" w:eastAsia="Times New Roman" w:hAnsi="Arial" w:cs="Arial"/>
          <w:color w:val="333333"/>
          <w:sz w:val="21"/>
          <w:szCs w:val="21"/>
        </w:rPr>
        <w:t xml:space="preserve"> </w:t>
      </w:r>
      <w:r w:rsidR="00CA1CE8">
        <w:rPr>
          <w:rFonts w:ascii="Arial" w:eastAsia="Times New Roman" w:hAnsi="Arial" w:cs="Arial"/>
          <w:color w:val="333333"/>
          <w:sz w:val="21"/>
          <w:szCs w:val="21"/>
        </w:rPr>
        <w:t>are</w:t>
      </w:r>
      <w:r w:rsidR="009F20FD">
        <w:rPr>
          <w:rFonts w:ascii="Arial" w:eastAsia="Times New Roman" w:hAnsi="Arial" w:cs="Arial"/>
          <w:color w:val="333333"/>
          <w:sz w:val="21"/>
          <w:szCs w:val="21"/>
        </w:rPr>
        <w:t xml:space="preserve"> classifiable into one of the </w:t>
      </w:r>
      <w:r w:rsidR="00D6769F">
        <w:rPr>
          <w:rFonts w:ascii="Arial" w:eastAsia="Times New Roman" w:hAnsi="Arial" w:cs="Arial"/>
          <w:color w:val="333333"/>
          <w:sz w:val="21"/>
          <w:szCs w:val="21"/>
        </w:rPr>
        <w:t xml:space="preserve">following classes: </w:t>
      </w:r>
      <w:r w:rsidR="009F20FD">
        <w:rPr>
          <w:rFonts w:ascii="Arial" w:eastAsia="Times New Roman" w:hAnsi="Arial" w:cs="Arial"/>
          <w:color w:val="333333"/>
          <w:sz w:val="21"/>
          <w:szCs w:val="21"/>
        </w:rPr>
        <w:t xml:space="preserve">‘Workers Compensation’, ‘Tricare/USVA’, </w:t>
      </w:r>
      <w:r w:rsidR="009F20FD" w:rsidRPr="00D05BB9">
        <w:rPr>
          <w:rFonts w:ascii="Arial" w:eastAsia="Times New Roman" w:hAnsi="Arial" w:cs="Arial"/>
          <w:color w:val="333333"/>
          <w:sz w:val="21"/>
          <w:szCs w:val="21"/>
        </w:rPr>
        <w:t>‘</w:t>
      </w:r>
      <w:r w:rsidR="009F20FD">
        <w:rPr>
          <w:rFonts w:ascii="Arial" w:eastAsia="Times New Roman" w:hAnsi="Arial" w:cs="Arial"/>
          <w:color w:val="333333"/>
          <w:sz w:val="21"/>
          <w:szCs w:val="21"/>
        </w:rPr>
        <w:t>Self Pay</w:t>
      </w:r>
      <w:r w:rsidR="009F20FD" w:rsidRPr="00D05BB9">
        <w:rPr>
          <w:rFonts w:ascii="Arial" w:eastAsia="Times New Roman" w:hAnsi="Arial" w:cs="Arial"/>
          <w:color w:val="333333"/>
          <w:sz w:val="21"/>
          <w:szCs w:val="21"/>
        </w:rPr>
        <w:t>’</w:t>
      </w:r>
      <w:r w:rsidR="009F20FD">
        <w:rPr>
          <w:rFonts w:ascii="Arial" w:eastAsia="Times New Roman" w:hAnsi="Arial" w:cs="Arial"/>
          <w:color w:val="333333"/>
          <w:sz w:val="21"/>
          <w:szCs w:val="21"/>
        </w:rPr>
        <w:t>, ‘Charity/Uncompensated Care’</w:t>
      </w:r>
      <w:r w:rsidR="0078298F">
        <w:rPr>
          <w:rFonts w:ascii="Arial" w:eastAsia="Times New Roman" w:hAnsi="Arial" w:cs="Arial"/>
          <w:color w:val="333333"/>
          <w:sz w:val="21"/>
          <w:szCs w:val="21"/>
        </w:rPr>
        <w:t xml:space="preserve"> or ‘Other’</w:t>
      </w:r>
      <w:r w:rsidR="00D6769F">
        <w:rPr>
          <w:rFonts w:ascii="Arial" w:eastAsia="Times New Roman" w:hAnsi="Arial" w:cs="Arial"/>
          <w:color w:val="333333"/>
          <w:sz w:val="21"/>
          <w:szCs w:val="21"/>
        </w:rPr>
        <w:t xml:space="preserve">. </w:t>
      </w:r>
      <w:r w:rsidR="00CA1CE8">
        <w:rPr>
          <w:rFonts w:ascii="Arial" w:eastAsia="Times New Roman" w:hAnsi="Arial" w:cs="Arial"/>
          <w:color w:val="333333"/>
          <w:sz w:val="21"/>
          <w:szCs w:val="21"/>
        </w:rPr>
        <w:t xml:space="preserve">The overall </w:t>
      </w:r>
      <w:r w:rsidR="00D6769F">
        <w:rPr>
          <w:rFonts w:ascii="Arial" w:eastAsia="Times New Roman" w:hAnsi="Arial" w:cs="Arial"/>
          <w:color w:val="333333"/>
          <w:sz w:val="21"/>
          <w:szCs w:val="21"/>
        </w:rPr>
        <w:t xml:space="preserve">‘All Payers’ </w:t>
      </w:r>
      <w:r w:rsidR="00CA1CE8">
        <w:rPr>
          <w:rFonts w:ascii="Arial" w:eastAsia="Times New Roman" w:hAnsi="Arial" w:cs="Arial"/>
          <w:color w:val="333333"/>
          <w:sz w:val="21"/>
          <w:szCs w:val="21"/>
        </w:rPr>
        <w:t xml:space="preserve">category </w:t>
      </w:r>
      <w:r w:rsidR="00D6769F">
        <w:rPr>
          <w:rFonts w:ascii="Arial" w:eastAsia="Times New Roman" w:hAnsi="Arial" w:cs="Arial"/>
          <w:color w:val="333333"/>
          <w:sz w:val="21"/>
          <w:szCs w:val="21"/>
        </w:rPr>
        <w:t>excludes</w:t>
      </w:r>
      <w:r w:rsidR="0078298F">
        <w:rPr>
          <w:rFonts w:ascii="Arial" w:eastAsia="Times New Roman" w:hAnsi="Arial" w:cs="Arial"/>
          <w:color w:val="333333"/>
          <w:sz w:val="21"/>
          <w:szCs w:val="21"/>
        </w:rPr>
        <w:t xml:space="preserve"> unknown or unclassifiable payer types</w:t>
      </w:r>
      <w:r>
        <w:rPr>
          <w:rFonts w:ascii="Arial" w:eastAsia="Times New Roman" w:hAnsi="Arial" w:cs="Arial"/>
          <w:color w:val="333333"/>
          <w:sz w:val="21"/>
          <w:szCs w:val="21"/>
        </w:rPr>
        <w:t>.</w:t>
      </w:r>
    </w:p>
    <w:p w14:paraId="47DA4C7B" w14:textId="14F2C03B" w:rsidR="00D12C03" w:rsidRPr="00D35778" w:rsidRDefault="00D12C03" w:rsidP="0023446F">
      <w:pPr>
        <w:rPr>
          <w:rFonts w:ascii="Arial" w:eastAsia="Times New Roman" w:hAnsi="Arial" w:cs="Arial"/>
          <w:color w:val="333333"/>
          <w:sz w:val="28"/>
          <w:szCs w:val="28"/>
        </w:rPr>
      </w:pPr>
      <w:r w:rsidRPr="008706D4">
        <w:rPr>
          <w:rFonts w:ascii="Arial" w:eastAsia="Times New Roman" w:hAnsi="Arial" w:cs="Arial"/>
          <w:b/>
          <w:color w:val="00496B"/>
          <w:sz w:val="24"/>
          <w:szCs w:val="24"/>
        </w:rPr>
        <w:t>Inpatient</w:t>
      </w:r>
    </w:p>
    <w:p w14:paraId="20A315B6" w14:textId="73F2E223" w:rsidR="0023446F" w:rsidRPr="0023446F" w:rsidRDefault="0023446F" w:rsidP="0023446F">
      <w:pPr>
        <w:rPr>
          <w:rFonts w:ascii="Arial" w:eastAsia="Times New Roman" w:hAnsi="Arial" w:cs="Arial"/>
          <w:color w:val="333333"/>
          <w:sz w:val="21"/>
          <w:szCs w:val="21"/>
        </w:rPr>
      </w:pPr>
      <w:r w:rsidRPr="0023446F">
        <w:rPr>
          <w:rFonts w:ascii="Arial" w:eastAsia="Times New Roman" w:hAnsi="Arial" w:cs="Arial"/>
          <w:color w:val="333333"/>
          <w:sz w:val="21"/>
          <w:szCs w:val="21"/>
        </w:rPr>
        <w:t xml:space="preserve">The Diagnosis-Related Groups (DRGs) displayed in the </w:t>
      </w:r>
      <w:r w:rsidRPr="00550F56">
        <w:rPr>
          <w:rFonts w:ascii="Arial" w:eastAsia="Times New Roman" w:hAnsi="Arial" w:cs="Arial"/>
          <w:i/>
          <w:color w:val="333333"/>
          <w:sz w:val="21"/>
          <w:szCs w:val="21"/>
        </w:rPr>
        <w:t>Top 15 Most Frequent Diagnostic Related Groups</w:t>
      </w:r>
      <w:r w:rsidRPr="0023446F">
        <w:rPr>
          <w:rFonts w:ascii="Arial" w:eastAsia="Times New Roman" w:hAnsi="Arial" w:cs="Arial"/>
          <w:color w:val="333333"/>
          <w:sz w:val="21"/>
          <w:szCs w:val="21"/>
        </w:rPr>
        <w:t xml:space="preserve"> report were derived using the </w:t>
      </w:r>
      <w:r w:rsidRPr="00D35778">
        <w:rPr>
          <w:rFonts w:ascii="Arial" w:eastAsia="Times New Roman" w:hAnsi="Arial" w:cs="Arial"/>
          <w:i/>
          <w:color w:val="333333"/>
          <w:sz w:val="21"/>
          <w:szCs w:val="21"/>
        </w:rPr>
        <w:t>3M All Patient Refined Diagnosis Related Groups (APR DRG) Classification System.</w:t>
      </w:r>
      <w:r w:rsidRPr="0023446F">
        <w:rPr>
          <w:rFonts w:ascii="Arial" w:eastAsia="Times New Roman" w:hAnsi="Arial" w:cs="Arial"/>
          <w:color w:val="333333"/>
          <w:sz w:val="21"/>
          <w:szCs w:val="21"/>
        </w:rPr>
        <w:t xml:space="preserve"> This is a widely used system for classifying inpatient encounters for patients of all ages into clinically meaningful groups, based primarily on the patient’s principal diagnosis information. For Version 1 of the report, the following APR DRG versions were used:</w:t>
      </w:r>
    </w:p>
    <w:p w14:paraId="2B84A17D" w14:textId="120FE9F8" w:rsidR="0023446F" w:rsidRPr="0023446F" w:rsidRDefault="0023446F" w:rsidP="0023446F">
      <w:pPr>
        <w:pStyle w:val="ListParagraph"/>
        <w:numPr>
          <w:ilvl w:val="0"/>
          <w:numId w:val="2"/>
        </w:numPr>
        <w:rPr>
          <w:rFonts w:ascii="Arial" w:eastAsia="Times New Roman" w:hAnsi="Arial" w:cs="Arial"/>
          <w:color w:val="333333"/>
          <w:sz w:val="21"/>
          <w:szCs w:val="21"/>
        </w:rPr>
      </w:pPr>
      <w:r w:rsidRPr="0023446F">
        <w:rPr>
          <w:rFonts w:ascii="Arial" w:eastAsia="Times New Roman" w:hAnsi="Arial" w:cs="Arial"/>
          <w:color w:val="333333"/>
          <w:sz w:val="21"/>
          <w:szCs w:val="21"/>
        </w:rPr>
        <w:lastRenderedPageBreak/>
        <w:t>Version 34.0</w:t>
      </w:r>
      <w:r w:rsidR="009A19A2">
        <w:rPr>
          <w:rFonts w:ascii="Arial" w:eastAsia="Times New Roman" w:hAnsi="Arial" w:cs="Arial"/>
          <w:color w:val="333333"/>
          <w:sz w:val="21"/>
          <w:szCs w:val="21"/>
        </w:rPr>
        <w:t xml:space="preserve"> was</w:t>
      </w:r>
      <w:r w:rsidRPr="0023446F">
        <w:rPr>
          <w:rFonts w:ascii="Arial" w:eastAsia="Times New Roman" w:hAnsi="Arial" w:cs="Arial"/>
          <w:color w:val="333333"/>
          <w:sz w:val="21"/>
          <w:szCs w:val="21"/>
        </w:rPr>
        <w:t xml:space="preserve"> </w:t>
      </w:r>
      <w:r w:rsidR="009A19A2">
        <w:rPr>
          <w:rFonts w:ascii="Arial" w:eastAsia="Times New Roman" w:hAnsi="Arial" w:cs="Arial"/>
          <w:color w:val="333333"/>
          <w:sz w:val="21"/>
          <w:szCs w:val="21"/>
        </w:rPr>
        <w:t>applied</w:t>
      </w:r>
      <w:r w:rsidRPr="0023446F">
        <w:rPr>
          <w:rFonts w:ascii="Arial" w:eastAsia="Times New Roman" w:hAnsi="Arial" w:cs="Arial"/>
          <w:color w:val="333333"/>
          <w:sz w:val="21"/>
          <w:szCs w:val="21"/>
        </w:rPr>
        <w:t xml:space="preserve"> to encounter records with a discharge date between October 1st, 2016 and September 30th, 2017; it has a total of 318 valid DRG codes, plus 2 DRG codes for invalid data or ungroupable discharges.</w:t>
      </w:r>
    </w:p>
    <w:p w14:paraId="1A33FEFF" w14:textId="18F72B14" w:rsidR="0023446F" w:rsidRPr="0023446F" w:rsidRDefault="0023446F" w:rsidP="0023446F">
      <w:pPr>
        <w:pStyle w:val="ListParagraph"/>
        <w:numPr>
          <w:ilvl w:val="0"/>
          <w:numId w:val="2"/>
        </w:numPr>
        <w:rPr>
          <w:rFonts w:ascii="Arial" w:eastAsia="Times New Roman" w:hAnsi="Arial" w:cs="Arial"/>
          <w:color w:val="333333"/>
          <w:sz w:val="21"/>
          <w:szCs w:val="21"/>
        </w:rPr>
      </w:pPr>
      <w:r w:rsidRPr="0023446F">
        <w:rPr>
          <w:rFonts w:ascii="Arial" w:eastAsia="Times New Roman" w:hAnsi="Arial" w:cs="Arial"/>
          <w:color w:val="333333"/>
          <w:sz w:val="21"/>
          <w:szCs w:val="21"/>
        </w:rPr>
        <w:t>Version 33.0</w:t>
      </w:r>
      <w:r w:rsidR="009A19A2">
        <w:rPr>
          <w:rFonts w:ascii="Arial" w:eastAsia="Times New Roman" w:hAnsi="Arial" w:cs="Arial"/>
          <w:color w:val="333333"/>
          <w:sz w:val="21"/>
          <w:szCs w:val="21"/>
        </w:rPr>
        <w:t xml:space="preserve"> was applied</w:t>
      </w:r>
      <w:r w:rsidRPr="0023446F">
        <w:rPr>
          <w:rFonts w:ascii="Arial" w:eastAsia="Times New Roman" w:hAnsi="Arial" w:cs="Arial"/>
          <w:color w:val="333333"/>
          <w:sz w:val="21"/>
          <w:szCs w:val="21"/>
        </w:rPr>
        <w:t xml:space="preserve"> to encounter records with a discharge date between October 1st, 2015 and September 30th, 2016; it has a total of 314 valid DRG codes, plus 2 DRG codes for invalid data or ungroupable discharges.</w:t>
      </w:r>
    </w:p>
    <w:p w14:paraId="1A05143F" w14:textId="590FF9AA" w:rsidR="00AE0A1E" w:rsidRDefault="00AE0A1E" w:rsidP="0023446F">
      <w:pPr>
        <w:rPr>
          <w:rFonts w:ascii="Arial" w:eastAsia="Times New Roman" w:hAnsi="Arial" w:cs="Arial"/>
          <w:color w:val="333333"/>
          <w:sz w:val="21"/>
          <w:szCs w:val="21"/>
        </w:rPr>
      </w:pPr>
      <w:r>
        <w:rPr>
          <w:rFonts w:ascii="Arial" w:eastAsia="Times New Roman" w:hAnsi="Arial" w:cs="Arial"/>
          <w:color w:val="333333"/>
          <w:sz w:val="21"/>
          <w:szCs w:val="21"/>
        </w:rPr>
        <w:t xml:space="preserve">Note: </w:t>
      </w:r>
      <w:r w:rsidR="00D35778">
        <w:rPr>
          <w:rFonts w:ascii="Arial" w:eastAsia="Times New Roman" w:hAnsi="Arial" w:cs="Arial"/>
          <w:color w:val="333333"/>
          <w:sz w:val="21"/>
          <w:szCs w:val="21"/>
        </w:rPr>
        <w:t>W</w:t>
      </w:r>
      <w:r w:rsidR="00D35778" w:rsidRPr="0023446F">
        <w:rPr>
          <w:rFonts w:ascii="Arial" w:eastAsia="Times New Roman" w:hAnsi="Arial" w:cs="Arial"/>
          <w:color w:val="333333"/>
          <w:sz w:val="21"/>
          <w:szCs w:val="21"/>
        </w:rPr>
        <w:t xml:space="preserve">hen </w:t>
      </w:r>
      <w:r w:rsidR="0023446F" w:rsidRPr="0023446F">
        <w:rPr>
          <w:rFonts w:ascii="Arial" w:eastAsia="Times New Roman" w:hAnsi="Arial" w:cs="Arial"/>
          <w:color w:val="333333"/>
          <w:sz w:val="21"/>
          <w:szCs w:val="21"/>
        </w:rPr>
        <w:t xml:space="preserve">making comparisons between time periods, there </w:t>
      </w:r>
      <w:r w:rsidR="009A19A2">
        <w:rPr>
          <w:rFonts w:ascii="Arial" w:eastAsia="Times New Roman" w:hAnsi="Arial" w:cs="Arial"/>
          <w:color w:val="333333"/>
          <w:sz w:val="21"/>
          <w:szCs w:val="21"/>
        </w:rPr>
        <w:t>are</w:t>
      </w:r>
      <w:r w:rsidR="0023446F" w:rsidRPr="0023446F">
        <w:rPr>
          <w:rFonts w:ascii="Arial" w:eastAsia="Times New Roman" w:hAnsi="Arial" w:cs="Arial"/>
          <w:color w:val="333333"/>
          <w:sz w:val="21"/>
          <w:szCs w:val="21"/>
        </w:rPr>
        <w:t xml:space="preserve"> </w:t>
      </w:r>
      <w:r w:rsidR="002A4235">
        <w:rPr>
          <w:rFonts w:ascii="Arial" w:eastAsia="Times New Roman" w:hAnsi="Arial" w:cs="Arial"/>
          <w:color w:val="333333"/>
          <w:sz w:val="21"/>
          <w:szCs w:val="21"/>
        </w:rPr>
        <w:t>a few</w:t>
      </w:r>
      <w:r w:rsidR="0023446F" w:rsidRPr="0023446F">
        <w:rPr>
          <w:rFonts w:ascii="Arial" w:eastAsia="Times New Roman" w:hAnsi="Arial" w:cs="Arial"/>
          <w:color w:val="333333"/>
          <w:sz w:val="21"/>
          <w:szCs w:val="21"/>
        </w:rPr>
        <w:t xml:space="preserve"> substantial methodological differences between the APR DRG version 33.0 and 34.0.</w:t>
      </w:r>
    </w:p>
    <w:p w14:paraId="7F0059B1" w14:textId="54E9D8C8" w:rsidR="00AE0A1E" w:rsidRDefault="00570B33" w:rsidP="00D35778">
      <w:pPr>
        <w:pStyle w:val="ListParagraph"/>
        <w:numPr>
          <w:ilvl w:val="0"/>
          <w:numId w:val="3"/>
        </w:numPr>
        <w:rPr>
          <w:rFonts w:ascii="Arial" w:eastAsia="Times New Roman" w:hAnsi="Arial" w:cs="Arial"/>
          <w:color w:val="333333"/>
          <w:sz w:val="21"/>
          <w:szCs w:val="21"/>
        </w:rPr>
      </w:pPr>
      <w:r w:rsidRPr="00D35778">
        <w:rPr>
          <w:rFonts w:ascii="Arial" w:eastAsia="Times New Roman" w:hAnsi="Arial" w:cs="Arial"/>
          <w:color w:val="333333"/>
          <w:sz w:val="21"/>
          <w:szCs w:val="21"/>
        </w:rPr>
        <w:t xml:space="preserve">Some codes were deleted and replaced with two new ones. </w:t>
      </w:r>
      <w:r w:rsidR="004C3915" w:rsidRPr="00D35778">
        <w:rPr>
          <w:rFonts w:ascii="Arial" w:eastAsia="Times New Roman" w:hAnsi="Arial" w:cs="Arial"/>
          <w:color w:val="333333"/>
          <w:sz w:val="21"/>
          <w:szCs w:val="21"/>
        </w:rPr>
        <w:t>One example</w:t>
      </w:r>
      <w:r w:rsidRPr="00D35778">
        <w:rPr>
          <w:rFonts w:ascii="Arial" w:eastAsia="Times New Roman" w:hAnsi="Arial" w:cs="Arial"/>
          <w:color w:val="333333"/>
          <w:sz w:val="21"/>
          <w:szCs w:val="21"/>
        </w:rPr>
        <w:t xml:space="preserve"> is DRG 460 for ‘Renal failure’ in version 33.0 is divided into two separate codes in version 34.0: ‘Acute kidney injury’ (469) and ‘Chronic kidney disease’ (470).</w:t>
      </w:r>
    </w:p>
    <w:p w14:paraId="00A29F9D" w14:textId="2A2E4B52" w:rsidR="00AE0A1E" w:rsidRDefault="00570B33" w:rsidP="00D35778">
      <w:pPr>
        <w:pStyle w:val="ListParagraph"/>
        <w:numPr>
          <w:ilvl w:val="0"/>
          <w:numId w:val="3"/>
        </w:numPr>
        <w:rPr>
          <w:rFonts w:ascii="Arial" w:eastAsia="Times New Roman" w:hAnsi="Arial" w:cs="Arial"/>
          <w:color w:val="333333"/>
          <w:sz w:val="21"/>
          <w:szCs w:val="21"/>
        </w:rPr>
      </w:pPr>
      <w:r w:rsidRPr="00D35778">
        <w:rPr>
          <w:rFonts w:ascii="Arial" w:eastAsia="Times New Roman" w:hAnsi="Arial" w:cs="Arial"/>
          <w:color w:val="333333"/>
          <w:sz w:val="21"/>
          <w:szCs w:val="21"/>
        </w:rPr>
        <w:t>For other DRG codes, the coding logic changed, for example by adding or removing particular diagnos</w:t>
      </w:r>
      <w:r w:rsidR="00B56777" w:rsidRPr="00D35778">
        <w:rPr>
          <w:rFonts w:ascii="Arial" w:eastAsia="Times New Roman" w:hAnsi="Arial" w:cs="Arial"/>
          <w:color w:val="333333"/>
          <w:sz w:val="21"/>
          <w:szCs w:val="21"/>
        </w:rPr>
        <w:t>e</w:t>
      </w:r>
      <w:r w:rsidRPr="00D35778">
        <w:rPr>
          <w:rFonts w:ascii="Arial" w:eastAsia="Times New Roman" w:hAnsi="Arial" w:cs="Arial"/>
          <w:color w:val="333333"/>
          <w:sz w:val="21"/>
          <w:szCs w:val="21"/>
        </w:rPr>
        <w:t xml:space="preserve">s </w:t>
      </w:r>
      <w:r w:rsidR="00B56777" w:rsidRPr="00D35778">
        <w:rPr>
          <w:rFonts w:ascii="Arial" w:eastAsia="Times New Roman" w:hAnsi="Arial" w:cs="Arial"/>
          <w:color w:val="333333"/>
          <w:sz w:val="21"/>
          <w:szCs w:val="21"/>
        </w:rPr>
        <w:t>codes or</w:t>
      </w:r>
      <w:r w:rsidRPr="00D35778">
        <w:rPr>
          <w:rFonts w:ascii="Arial" w:eastAsia="Times New Roman" w:hAnsi="Arial" w:cs="Arial"/>
          <w:color w:val="333333"/>
          <w:sz w:val="21"/>
          <w:szCs w:val="21"/>
        </w:rPr>
        <w:t xml:space="preserve"> changing procedure requirements.</w:t>
      </w:r>
    </w:p>
    <w:p w14:paraId="0412E2A0" w14:textId="25D89396" w:rsidR="009E543E" w:rsidRPr="00D35778" w:rsidRDefault="00570B33" w:rsidP="00D35778">
      <w:pPr>
        <w:pStyle w:val="ListParagraph"/>
        <w:numPr>
          <w:ilvl w:val="0"/>
          <w:numId w:val="3"/>
        </w:numPr>
        <w:rPr>
          <w:rFonts w:ascii="Arial" w:eastAsia="Times New Roman" w:hAnsi="Arial" w:cs="Arial"/>
          <w:color w:val="333333"/>
          <w:sz w:val="21"/>
          <w:szCs w:val="21"/>
        </w:rPr>
      </w:pPr>
      <w:r w:rsidRPr="00D35778">
        <w:rPr>
          <w:rFonts w:ascii="Arial" w:eastAsia="Times New Roman" w:hAnsi="Arial" w:cs="Arial"/>
          <w:color w:val="333333"/>
          <w:sz w:val="21"/>
          <w:szCs w:val="21"/>
        </w:rPr>
        <w:t xml:space="preserve">And last, </w:t>
      </w:r>
      <w:r w:rsidR="00251BD1" w:rsidRPr="00D35778">
        <w:rPr>
          <w:rFonts w:ascii="Arial" w:eastAsia="Times New Roman" w:hAnsi="Arial" w:cs="Arial"/>
          <w:color w:val="333333"/>
          <w:sz w:val="21"/>
          <w:szCs w:val="21"/>
        </w:rPr>
        <w:t>a few</w:t>
      </w:r>
      <w:r w:rsidRPr="00D35778">
        <w:rPr>
          <w:rFonts w:ascii="Arial" w:eastAsia="Times New Roman" w:hAnsi="Arial" w:cs="Arial"/>
          <w:color w:val="333333"/>
          <w:sz w:val="21"/>
          <w:szCs w:val="21"/>
        </w:rPr>
        <w:t xml:space="preserve"> new DRG codes were introduced in version 34.0.</w:t>
      </w:r>
    </w:p>
    <w:p w14:paraId="7F136C7A" w14:textId="195DC17E" w:rsidR="00A774ED" w:rsidRDefault="00A774ED" w:rsidP="002A4235">
      <w:pPr>
        <w:rPr>
          <w:rFonts w:ascii="Arial" w:eastAsia="Times New Roman" w:hAnsi="Arial" w:cs="Arial"/>
          <w:color w:val="333333"/>
          <w:sz w:val="21"/>
          <w:szCs w:val="21"/>
        </w:rPr>
      </w:pPr>
      <w:r>
        <w:rPr>
          <w:rFonts w:ascii="Arial" w:eastAsia="Times New Roman" w:hAnsi="Arial" w:cs="Arial"/>
          <w:color w:val="333333"/>
          <w:sz w:val="21"/>
          <w:szCs w:val="21"/>
        </w:rPr>
        <w:t xml:space="preserve">To establish the universe of inpatient encounters for the DRG dashboard, all encounters with a discharge date matching the time frame selection criteria of the report were included. </w:t>
      </w:r>
      <w:r w:rsidRPr="0023446F">
        <w:rPr>
          <w:rFonts w:ascii="Arial" w:eastAsia="Times New Roman" w:hAnsi="Arial" w:cs="Arial"/>
          <w:color w:val="333333"/>
          <w:sz w:val="21"/>
          <w:szCs w:val="21"/>
        </w:rPr>
        <w:t>Inpatient encounters</w:t>
      </w:r>
      <w:r w:rsidR="00D12C03">
        <w:rPr>
          <w:rFonts w:ascii="Arial" w:eastAsia="Times New Roman" w:hAnsi="Arial" w:cs="Arial"/>
          <w:color w:val="333333"/>
          <w:sz w:val="21"/>
          <w:szCs w:val="21"/>
        </w:rPr>
        <w:t xml:space="preserve"> submitted</w:t>
      </w:r>
      <w:r w:rsidRPr="0023446F">
        <w:rPr>
          <w:rFonts w:ascii="Arial" w:eastAsia="Times New Roman" w:hAnsi="Arial" w:cs="Arial"/>
          <w:color w:val="333333"/>
          <w:sz w:val="21"/>
          <w:szCs w:val="21"/>
        </w:rPr>
        <w:t xml:space="preserve"> with missing, null or ungroupable DRG codes </w:t>
      </w:r>
      <w:r>
        <w:rPr>
          <w:rFonts w:ascii="Arial" w:eastAsia="Times New Roman" w:hAnsi="Arial" w:cs="Arial"/>
          <w:color w:val="333333"/>
          <w:sz w:val="21"/>
          <w:szCs w:val="21"/>
        </w:rPr>
        <w:t xml:space="preserve">(code 955 and 956) </w:t>
      </w:r>
      <w:r w:rsidRPr="0023446F">
        <w:rPr>
          <w:rFonts w:ascii="Arial" w:eastAsia="Times New Roman" w:hAnsi="Arial" w:cs="Arial"/>
          <w:color w:val="333333"/>
          <w:sz w:val="21"/>
          <w:szCs w:val="21"/>
        </w:rPr>
        <w:t>were excluded from the report</w:t>
      </w:r>
      <w:r w:rsidR="00D12C03">
        <w:rPr>
          <w:rFonts w:ascii="Arial" w:eastAsia="Times New Roman" w:hAnsi="Arial" w:cs="Arial"/>
          <w:color w:val="333333"/>
          <w:sz w:val="21"/>
          <w:szCs w:val="21"/>
        </w:rPr>
        <w:t>.</w:t>
      </w:r>
    </w:p>
    <w:p w14:paraId="41A79866" w14:textId="4D0C5A63" w:rsidR="00D12C03" w:rsidRDefault="002A4235" w:rsidP="00D35778">
      <w:pPr>
        <w:pStyle w:val="ListParagraph"/>
        <w:numPr>
          <w:ilvl w:val="0"/>
          <w:numId w:val="4"/>
        </w:numPr>
        <w:rPr>
          <w:rFonts w:ascii="Arial" w:eastAsia="Times New Roman" w:hAnsi="Arial" w:cs="Arial"/>
          <w:color w:val="333333"/>
          <w:sz w:val="21"/>
          <w:szCs w:val="21"/>
        </w:rPr>
      </w:pPr>
      <w:r w:rsidRPr="00D35778">
        <w:rPr>
          <w:rFonts w:ascii="Arial" w:eastAsia="Times New Roman" w:hAnsi="Arial" w:cs="Arial"/>
          <w:color w:val="333333"/>
          <w:sz w:val="21"/>
          <w:szCs w:val="21"/>
        </w:rPr>
        <w:t xml:space="preserve">The </w:t>
      </w:r>
      <w:r w:rsidRPr="008706D4">
        <w:rPr>
          <w:rFonts w:ascii="Arial" w:eastAsia="Times New Roman" w:hAnsi="Arial" w:cs="Arial"/>
          <w:b/>
          <w:color w:val="00496B"/>
          <w:sz w:val="21"/>
          <w:szCs w:val="21"/>
        </w:rPr>
        <w:t>unit</w:t>
      </w:r>
      <w:r w:rsidRPr="008706D4">
        <w:rPr>
          <w:rFonts w:ascii="Arial" w:eastAsia="Times New Roman" w:hAnsi="Arial" w:cs="Arial"/>
          <w:color w:val="00496B"/>
          <w:sz w:val="21"/>
          <w:szCs w:val="21"/>
        </w:rPr>
        <w:t xml:space="preserve"> </w:t>
      </w:r>
      <w:r w:rsidRPr="00D35778">
        <w:rPr>
          <w:rFonts w:ascii="Arial" w:eastAsia="Times New Roman" w:hAnsi="Arial" w:cs="Arial"/>
          <w:color w:val="333333"/>
          <w:sz w:val="21"/>
          <w:szCs w:val="21"/>
        </w:rPr>
        <w:t>of analysis on the DRG dashboard is the distinct inpatient encounter that has been assigned the respective DRG code.</w:t>
      </w:r>
    </w:p>
    <w:p w14:paraId="5AD9CB76" w14:textId="6DF45A62" w:rsidR="00D12C03" w:rsidRDefault="00712C20" w:rsidP="00D35778">
      <w:pPr>
        <w:pStyle w:val="ListParagraph"/>
        <w:numPr>
          <w:ilvl w:val="0"/>
          <w:numId w:val="4"/>
        </w:numPr>
        <w:rPr>
          <w:rFonts w:ascii="Arial" w:eastAsia="Times New Roman" w:hAnsi="Arial" w:cs="Arial"/>
          <w:color w:val="333333"/>
          <w:sz w:val="21"/>
          <w:szCs w:val="21"/>
        </w:rPr>
      </w:pPr>
      <w:r w:rsidRPr="00D35778">
        <w:rPr>
          <w:rFonts w:ascii="Arial" w:eastAsia="Times New Roman" w:hAnsi="Arial" w:cs="Arial"/>
          <w:color w:val="333333"/>
          <w:sz w:val="21"/>
          <w:szCs w:val="21"/>
        </w:rPr>
        <w:t xml:space="preserve">The </w:t>
      </w:r>
      <w:r w:rsidRPr="008706D4">
        <w:rPr>
          <w:rFonts w:ascii="Arial" w:eastAsia="Times New Roman" w:hAnsi="Arial" w:cs="Arial"/>
          <w:b/>
          <w:color w:val="00496B"/>
          <w:sz w:val="21"/>
          <w:szCs w:val="21"/>
        </w:rPr>
        <w:t>count</w:t>
      </w:r>
      <w:r w:rsidRPr="008706D4">
        <w:rPr>
          <w:rFonts w:ascii="Arial" w:eastAsia="Times New Roman" w:hAnsi="Arial" w:cs="Arial"/>
          <w:color w:val="00496B"/>
          <w:sz w:val="21"/>
          <w:szCs w:val="21"/>
        </w:rPr>
        <w:t xml:space="preserve"> </w:t>
      </w:r>
      <w:r w:rsidRPr="00D35778">
        <w:rPr>
          <w:rFonts w:ascii="Arial" w:eastAsia="Times New Roman" w:hAnsi="Arial" w:cs="Arial"/>
          <w:color w:val="333333"/>
          <w:sz w:val="21"/>
          <w:szCs w:val="21"/>
        </w:rPr>
        <w:t>column on the dashboard displays information on the number of encounters matching the criteria during the reporting time frame.</w:t>
      </w:r>
    </w:p>
    <w:p w14:paraId="7B09895A" w14:textId="523C5A4F" w:rsidR="00D12C03" w:rsidRPr="00D35778" w:rsidRDefault="00712C20" w:rsidP="00D35778">
      <w:pPr>
        <w:pStyle w:val="ListParagraph"/>
        <w:numPr>
          <w:ilvl w:val="0"/>
          <w:numId w:val="4"/>
        </w:numPr>
        <w:rPr>
          <w:rFonts w:ascii="Arial" w:eastAsia="Times New Roman" w:hAnsi="Arial" w:cs="Arial"/>
          <w:color w:val="333333"/>
          <w:sz w:val="21"/>
          <w:szCs w:val="21"/>
        </w:rPr>
      </w:pPr>
      <w:r w:rsidRPr="00D35778">
        <w:rPr>
          <w:rFonts w:ascii="Arial" w:eastAsia="Times New Roman" w:hAnsi="Arial" w:cs="Arial"/>
          <w:color w:val="333333"/>
          <w:sz w:val="21"/>
          <w:szCs w:val="21"/>
        </w:rPr>
        <w:t xml:space="preserve">The </w:t>
      </w:r>
      <w:r w:rsidRPr="008706D4">
        <w:rPr>
          <w:rFonts w:ascii="Arial" w:eastAsia="Times New Roman" w:hAnsi="Arial" w:cs="Arial"/>
          <w:b/>
          <w:color w:val="00496B"/>
          <w:sz w:val="21"/>
          <w:szCs w:val="21"/>
        </w:rPr>
        <w:t>share</w:t>
      </w:r>
      <w:r w:rsidRPr="008706D4">
        <w:rPr>
          <w:rFonts w:ascii="Arial" w:eastAsia="Times New Roman" w:hAnsi="Arial" w:cs="Arial"/>
          <w:color w:val="00496B"/>
          <w:sz w:val="21"/>
          <w:szCs w:val="21"/>
        </w:rPr>
        <w:t xml:space="preserve"> </w:t>
      </w:r>
      <w:r w:rsidRPr="00D35778">
        <w:rPr>
          <w:rFonts w:ascii="Arial" w:eastAsia="Times New Roman" w:hAnsi="Arial" w:cs="Arial"/>
          <w:color w:val="333333"/>
          <w:sz w:val="21"/>
          <w:szCs w:val="21"/>
        </w:rPr>
        <w:t>column displays information on the count of encounters matching the criteria divided by the universe of inpatient encounters during the reporting time frame and multiplied by 100, then rounded to one decimal.</w:t>
      </w:r>
    </w:p>
    <w:p w14:paraId="3D376F6F" w14:textId="70617A83" w:rsidR="00D12C03" w:rsidRDefault="00F67E60" w:rsidP="002A4235">
      <w:pPr>
        <w:rPr>
          <w:rFonts w:ascii="Arial" w:eastAsia="Times New Roman" w:hAnsi="Arial" w:cs="Arial"/>
          <w:color w:val="333333"/>
          <w:sz w:val="21"/>
          <w:szCs w:val="21"/>
        </w:rPr>
      </w:pPr>
      <w:r>
        <w:rPr>
          <w:rFonts w:ascii="Arial" w:eastAsia="Times New Roman" w:hAnsi="Arial" w:cs="Arial"/>
          <w:color w:val="333333"/>
          <w:sz w:val="21"/>
          <w:szCs w:val="21"/>
        </w:rPr>
        <w:t xml:space="preserve">DRGs </w:t>
      </w:r>
      <w:r w:rsidR="00F27082">
        <w:rPr>
          <w:rFonts w:ascii="Arial" w:eastAsia="Times New Roman" w:hAnsi="Arial" w:cs="Arial"/>
          <w:color w:val="333333"/>
          <w:sz w:val="21"/>
          <w:szCs w:val="21"/>
        </w:rPr>
        <w:t>are</w:t>
      </w:r>
      <w:r>
        <w:rPr>
          <w:rFonts w:ascii="Arial" w:eastAsia="Times New Roman" w:hAnsi="Arial" w:cs="Arial"/>
          <w:color w:val="333333"/>
          <w:sz w:val="21"/>
          <w:szCs w:val="21"/>
        </w:rPr>
        <w:t xml:space="preserve"> then sorted in descending order based on the value in the count column and given a rank, with a rank of 1 for the DRG with the largest count value</w:t>
      </w:r>
      <w:r w:rsidR="00677F12">
        <w:rPr>
          <w:rFonts w:ascii="Arial" w:eastAsia="Times New Roman" w:hAnsi="Arial" w:cs="Arial"/>
          <w:color w:val="333333"/>
          <w:sz w:val="21"/>
          <w:szCs w:val="21"/>
        </w:rPr>
        <w:t>, a rank of 2 for the second largest and so on</w:t>
      </w:r>
      <w:r>
        <w:rPr>
          <w:rFonts w:ascii="Arial" w:eastAsia="Times New Roman" w:hAnsi="Arial" w:cs="Arial"/>
          <w:color w:val="333333"/>
          <w:sz w:val="21"/>
          <w:szCs w:val="21"/>
        </w:rPr>
        <w:t>.</w:t>
      </w:r>
      <w:r w:rsidR="00677F12">
        <w:rPr>
          <w:rFonts w:ascii="Arial" w:eastAsia="Times New Roman" w:hAnsi="Arial" w:cs="Arial"/>
          <w:color w:val="333333"/>
          <w:sz w:val="21"/>
          <w:szCs w:val="21"/>
        </w:rPr>
        <w:t xml:space="preserve"> DRGs with </w:t>
      </w:r>
      <w:r w:rsidR="00A87BA9">
        <w:rPr>
          <w:rFonts w:ascii="Arial" w:eastAsia="Times New Roman" w:hAnsi="Arial" w:cs="Arial"/>
          <w:color w:val="333333"/>
          <w:sz w:val="21"/>
          <w:szCs w:val="21"/>
        </w:rPr>
        <w:t xml:space="preserve">the same </w:t>
      </w:r>
      <w:r w:rsidR="00677F12">
        <w:rPr>
          <w:rFonts w:ascii="Arial" w:eastAsia="Times New Roman" w:hAnsi="Arial" w:cs="Arial"/>
          <w:color w:val="333333"/>
          <w:sz w:val="21"/>
          <w:szCs w:val="21"/>
        </w:rPr>
        <w:t>count</w:t>
      </w:r>
      <w:r w:rsidR="009D35ED">
        <w:rPr>
          <w:rFonts w:ascii="Arial" w:eastAsia="Times New Roman" w:hAnsi="Arial" w:cs="Arial"/>
          <w:color w:val="333333"/>
          <w:sz w:val="21"/>
          <w:szCs w:val="21"/>
        </w:rPr>
        <w:t xml:space="preserve"> </w:t>
      </w:r>
      <w:r w:rsidR="00A87BA9">
        <w:rPr>
          <w:rFonts w:ascii="Arial" w:eastAsia="Times New Roman" w:hAnsi="Arial" w:cs="Arial"/>
          <w:color w:val="333333"/>
          <w:sz w:val="21"/>
          <w:szCs w:val="21"/>
        </w:rPr>
        <w:t>values receive</w:t>
      </w:r>
      <w:r w:rsidR="009D35ED">
        <w:rPr>
          <w:rFonts w:ascii="Arial" w:eastAsia="Times New Roman" w:hAnsi="Arial" w:cs="Arial"/>
          <w:color w:val="333333"/>
          <w:sz w:val="21"/>
          <w:szCs w:val="21"/>
        </w:rPr>
        <w:t xml:space="preserve"> the same rank.</w:t>
      </w:r>
    </w:p>
    <w:p w14:paraId="2C27D322" w14:textId="08659CA7" w:rsidR="002A4235" w:rsidRDefault="009D35ED" w:rsidP="002A4235">
      <w:pPr>
        <w:rPr>
          <w:rFonts w:ascii="Arial" w:eastAsia="Times New Roman" w:hAnsi="Arial" w:cs="Arial"/>
          <w:color w:val="333333"/>
          <w:sz w:val="21"/>
          <w:szCs w:val="21"/>
        </w:rPr>
      </w:pPr>
      <w:r>
        <w:rPr>
          <w:rFonts w:ascii="Arial" w:eastAsia="Times New Roman" w:hAnsi="Arial" w:cs="Arial"/>
          <w:color w:val="333333"/>
          <w:sz w:val="21"/>
          <w:szCs w:val="21"/>
        </w:rPr>
        <w:t>Only the top 15 positions are displayed on the dashboard, however given the possibility of ties this may sometimes result in more than 15 DRGs. Summary information for count and share for the top 15 DRGs is presented in the ‘Top 15 Overall’ row on the dashboard.</w:t>
      </w:r>
    </w:p>
    <w:p w14:paraId="354F9D9E" w14:textId="66A5F06B" w:rsidR="00D12C03" w:rsidRPr="00D35778" w:rsidRDefault="00D12C03" w:rsidP="0023446F">
      <w:pPr>
        <w:rPr>
          <w:rFonts w:ascii="Arial" w:eastAsia="Times New Roman" w:hAnsi="Arial" w:cs="Arial"/>
          <w:b/>
          <w:color w:val="333333"/>
          <w:sz w:val="24"/>
          <w:szCs w:val="24"/>
        </w:rPr>
      </w:pPr>
      <w:r w:rsidRPr="008706D4">
        <w:rPr>
          <w:rFonts w:ascii="Arial" w:eastAsia="Times New Roman" w:hAnsi="Arial" w:cs="Arial"/>
          <w:b/>
          <w:color w:val="00496B"/>
          <w:sz w:val="24"/>
          <w:szCs w:val="24"/>
        </w:rPr>
        <w:t>Outpatient</w:t>
      </w:r>
    </w:p>
    <w:p w14:paraId="3C6B37B6" w14:textId="6C37F8EB" w:rsidR="0027485A" w:rsidRDefault="002A4235" w:rsidP="0023446F">
      <w:pPr>
        <w:rPr>
          <w:rFonts w:ascii="Arial" w:eastAsia="Times New Roman" w:hAnsi="Arial" w:cs="Arial"/>
          <w:color w:val="333333"/>
          <w:sz w:val="21"/>
          <w:szCs w:val="21"/>
        </w:rPr>
      </w:pPr>
      <w:r>
        <w:rPr>
          <w:rFonts w:ascii="Arial" w:eastAsia="Times New Roman" w:hAnsi="Arial" w:cs="Arial"/>
          <w:color w:val="333333"/>
          <w:sz w:val="21"/>
          <w:szCs w:val="21"/>
        </w:rPr>
        <w:t xml:space="preserve">To establish the universe of outpatient procedures, only valid </w:t>
      </w:r>
      <w:r w:rsidR="00D6697A" w:rsidRPr="00D6697A">
        <w:rPr>
          <w:rFonts w:ascii="Arial" w:eastAsia="Times New Roman" w:hAnsi="Arial" w:cs="Arial"/>
          <w:color w:val="333333"/>
          <w:sz w:val="21"/>
          <w:szCs w:val="21"/>
        </w:rPr>
        <w:t xml:space="preserve">Healthcare Common Procedure Coding System </w:t>
      </w:r>
      <w:r w:rsidR="00D6697A">
        <w:rPr>
          <w:rFonts w:ascii="Arial" w:eastAsia="Times New Roman" w:hAnsi="Arial" w:cs="Arial"/>
          <w:color w:val="333333"/>
          <w:sz w:val="21"/>
          <w:szCs w:val="21"/>
        </w:rPr>
        <w:t>(</w:t>
      </w:r>
      <w:r>
        <w:rPr>
          <w:rFonts w:ascii="Arial" w:eastAsia="Times New Roman" w:hAnsi="Arial" w:cs="Arial"/>
          <w:color w:val="333333"/>
          <w:sz w:val="21"/>
          <w:szCs w:val="21"/>
        </w:rPr>
        <w:t>HCPCS</w:t>
      </w:r>
      <w:r w:rsidR="00D6697A">
        <w:rPr>
          <w:rFonts w:ascii="Arial" w:eastAsia="Times New Roman" w:hAnsi="Arial" w:cs="Arial"/>
          <w:color w:val="333333"/>
          <w:sz w:val="21"/>
          <w:szCs w:val="21"/>
        </w:rPr>
        <w:t>)</w:t>
      </w:r>
      <w:r>
        <w:rPr>
          <w:rFonts w:ascii="Arial" w:eastAsia="Times New Roman" w:hAnsi="Arial" w:cs="Arial"/>
          <w:color w:val="333333"/>
          <w:sz w:val="21"/>
          <w:szCs w:val="21"/>
        </w:rPr>
        <w:t xml:space="preserve"> Level I and Level II procedure codes are included, from all the applicable HCPCS-based procedure code fields on outpatient encounter records</w:t>
      </w:r>
      <w:r w:rsidR="00A774ED">
        <w:rPr>
          <w:rFonts w:ascii="Arial" w:eastAsia="Times New Roman" w:hAnsi="Arial" w:cs="Arial"/>
          <w:color w:val="333333"/>
          <w:sz w:val="21"/>
          <w:szCs w:val="21"/>
        </w:rPr>
        <w:t xml:space="preserve"> with a date of service end matching the time frame selection criteria of the report</w:t>
      </w:r>
      <w:r>
        <w:rPr>
          <w:rFonts w:ascii="Arial" w:eastAsia="Times New Roman" w:hAnsi="Arial" w:cs="Arial"/>
          <w:color w:val="333333"/>
          <w:sz w:val="21"/>
          <w:szCs w:val="21"/>
        </w:rPr>
        <w:t xml:space="preserve">. </w:t>
      </w:r>
      <w:r w:rsidR="0029551B">
        <w:rPr>
          <w:rFonts w:ascii="Arial" w:eastAsia="Times New Roman" w:hAnsi="Arial" w:cs="Arial"/>
          <w:color w:val="333333"/>
          <w:sz w:val="21"/>
          <w:szCs w:val="21"/>
        </w:rPr>
        <w:t xml:space="preserve">There are roughly </w:t>
      </w:r>
      <w:r w:rsidR="00B35BBF">
        <w:rPr>
          <w:rFonts w:ascii="Arial" w:eastAsia="Times New Roman" w:hAnsi="Arial" w:cs="Arial"/>
          <w:color w:val="333333"/>
          <w:sz w:val="21"/>
          <w:szCs w:val="21"/>
        </w:rPr>
        <w:t xml:space="preserve">17,000 </w:t>
      </w:r>
      <w:r w:rsidR="0029551B">
        <w:rPr>
          <w:rFonts w:ascii="Arial" w:eastAsia="Times New Roman" w:hAnsi="Arial" w:cs="Arial"/>
          <w:color w:val="333333"/>
          <w:sz w:val="21"/>
          <w:szCs w:val="21"/>
        </w:rPr>
        <w:t>valid HCPCS codes</w:t>
      </w:r>
      <w:r w:rsidR="00D12C03">
        <w:rPr>
          <w:rFonts w:ascii="Arial" w:eastAsia="Times New Roman" w:hAnsi="Arial" w:cs="Arial"/>
          <w:color w:val="333333"/>
          <w:sz w:val="21"/>
          <w:szCs w:val="21"/>
        </w:rPr>
        <w:t xml:space="preserve"> that were </w:t>
      </w:r>
      <w:r w:rsidR="00D35778">
        <w:rPr>
          <w:rFonts w:ascii="Arial" w:eastAsia="Times New Roman" w:hAnsi="Arial" w:cs="Arial"/>
          <w:color w:val="333333"/>
          <w:sz w:val="21"/>
          <w:szCs w:val="21"/>
        </w:rPr>
        <w:t>submitted</w:t>
      </w:r>
      <w:r w:rsidR="0029551B">
        <w:rPr>
          <w:rFonts w:ascii="Arial" w:eastAsia="Times New Roman" w:hAnsi="Arial" w:cs="Arial"/>
          <w:color w:val="333333"/>
          <w:sz w:val="21"/>
          <w:szCs w:val="21"/>
        </w:rPr>
        <w:t>.</w:t>
      </w:r>
    </w:p>
    <w:p w14:paraId="2C02E2E9" w14:textId="497F8702" w:rsidR="009E543E" w:rsidRDefault="00D12C03" w:rsidP="0023446F">
      <w:pPr>
        <w:rPr>
          <w:rFonts w:ascii="Arial" w:eastAsia="Times New Roman" w:hAnsi="Arial" w:cs="Arial"/>
          <w:color w:val="333333"/>
          <w:sz w:val="21"/>
          <w:szCs w:val="21"/>
        </w:rPr>
      </w:pPr>
      <w:r>
        <w:rPr>
          <w:rFonts w:ascii="Arial" w:eastAsia="Times New Roman" w:hAnsi="Arial" w:cs="Arial"/>
          <w:color w:val="333333"/>
          <w:sz w:val="21"/>
          <w:szCs w:val="21"/>
        </w:rPr>
        <w:t>Note:</w:t>
      </w:r>
      <w:r w:rsidR="0029551B">
        <w:rPr>
          <w:rFonts w:ascii="Arial" w:eastAsia="Times New Roman" w:hAnsi="Arial" w:cs="Arial"/>
          <w:color w:val="333333"/>
          <w:sz w:val="21"/>
          <w:szCs w:val="21"/>
        </w:rPr>
        <w:t xml:space="preserve"> </w:t>
      </w:r>
      <w:r w:rsidR="002A4235">
        <w:rPr>
          <w:rFonts w:ascii="Arial" w:eastAsia="Times New Roman" w:hAnsi="Arial" w:cs="Arial"/>
          <w:color w:val="333333"/>
          <w:sz w:val="21"/>
          <w:szCs w:val="21"/>
        </w:rPr>
        <w:t xml:space="preserve">HCPCS codes </w:t>
      </w:r>
      <w:r w:rsidR="00DB2332">
        <w:rPr>
          <w:rFonts w:ascii="Arial" w:eastAsia="Times New Roman" w:hAnsi="Arial" w:cs="Arial"/>
          <w:color w:val="333333"/>
          <w:sz w:val="21"/>
          <w:szCs w:val="21"/>
        </w:rPr>
        <w:t xml:space="preserve">for </w:t>
      </w:r>
      <w:r w:rsidR="002A4235">
        <w:rPr>
          <w:rFonts w:ascii="Arial" w:eastAsia="Times New Roman" w:hAnsi="Arial" w:cs="Arial"/>
          <w:color w:val="333333"/>
          <w:sz w:val="21"/>
          <w:szCs w:val="21"/>
        </w:rPr>
        <w:t>v</w:t>
      </w:r>
      <w:r w:rsidR="002A4235" w:rsidRPr="00801450">
        <w:rPr>
          <w:rFonts w:ascii="Arial" w:eastAsia="Times New Roman" w:hAnsi="Arial" w:cs="Arial"/>
          <w:color w:val="333333"/>
          <w:sz w:val="21"/>
          <w:szCs w:val="21"/>
        </w:rPr>
        <w:t>isual aids and other optical supplies</w:t>
      </w:r>
      <w:r w:rsidR="002A4235">
        <w:rPr>
          <w:rFonts w:ascii="Arial" w:eastAsia="Times New Roman" w:hAnsi="Arial" w:cs="Arial"/>
          <w:color w:val="333333"/>
          <w:sz w:val="21"/>
          <w:szCs w:val="21"/>
        </w:rPr>
        <w:t>, h</w:t>
      </w:r>
      <w:r w:rsidR="002A4235" w:rsidRPr="00801450">
        <w:rPr>
          <w:rFonts w:ascii="Arial" w:eastAsia="Times New Roman" w:hAnsi="Arial" w:cs="Arial"/>
          <w:color w:val="333333"/>
          <w:sz w:val="21"/>
          <w:szCs w:val="21"/>
        </w:rPr>
        <w:t>earing devices and audiology supplies</w:t>
      </w:r>
      <w:r w:rsidR="002A4235">
        <w:rPr>
          <w:rFonts w:ascii="Arial" w:eastAsia="Times New Roman" w:hAnsi="Arial" w:cs="Arial"/>
          <w:color w:val="333333"/>
          <w:sz w:val="21"/>
          <w:szCs w:val="21"/>
        </w:rPr>
        <w:t>, durable medical equipment and other type of supplies,</w:t>
      </w:r>
      <w:r w:rsidR="00DB2332">
        <w:rPr>
          <w:rFonts w:ascii="Arial" w:eastAsia="Times New Roman" w:hAnsi="Arial" w:cs="Arial"/>
          <w:color w:val="333333"/>
          <w:sz w:val="21"/>
          <w:szCs w:val="21"/>
        </w:rPr>
        <w:t xml:space="preserve"> or </w:t>
      </w:r>
      <w:r w:rsidR="00267E73">
        <w:rPr>
          <w:rFonts w:ascii="Arial" w:eastAsia="Times New Roman" w:hAnsi="Arial" w:cs="Arial"/>
          <w:color w:val="333333"/>
          <w:sz w:val="21"/>
          <w:szCs w:val="21"/>
        </w:rPr>
        <w:t>those</w:t>
      </w:r>
      <w:r w:rsidR="00DB2332" w:rsidRPr="00DB2332">
        <w:rPr>
          <w:rFonts w:ascii="Arial" w:eastAsia="Times New Roman" w:hAnsi="Arial" w:cs="Arial"/>
          <w:color w:val="333333"/>
          <w:sz w:val="21"/>
          <w:szCs w:val="21"/>
        </w:rPr>
        <w:t xml:space="preserve"> used to code performance measurement and Medicare-approved demonstration projects</w:t>
      </w:r>
      <w:r w:rsidR="002A4235">
        <w:rPr>
          <w:rFonts w:ascii="Arial" w:eastAsia="Times New Roman" w:hAnsi="Arial" w:cs="Arial"/>
          <w:color w:val="333333"/>
          <w:sz w:val="21"/>
          <w:szCs w:val="21"/>
        </w:rPr>
        <w:t xml:space="preserve"> were </w:t>
      </w:r>
      <w:r w:rsidR="002A4235" w:rsidRPr="00D35778">
        <w:rPr>
          <w:rFonts w:ascii="Arial" w:eastAsia="Times New Roman" w:hAnsi="Arial" w:cs="Arial"/>
          <w:b/>
          <w:color w:val="333333"/>
          <w:sz w:val="21"/>
          <w:szCs w:val="21"/>
        </w:rPr>
        <w:t>excluded</w:t>
      </w:r>
      <w:r w:rsidR="002A4235">
        <w:rPr>
          <w:rFonts w:ascii="Arial" w:eastAsia="Times New Roman" w:hAnsi="Arial" w:cs="Arial"/>
          <w:color w:val="333333"/>
          <w:sz w:val="21"/>
          <w:szCs w:val="21"/>
        </w:rPr>
        <w:t xml:space="preserve"> from the universe. To apply this exclusion criteria, we have used the 2018 </w:t>
      </w:r>
      <w:r w:rsidR="002A4235" w:rsidRPr="009C167B">
        <w:rPr>
          <w:rFonts w:ascii="Arial" w:eastAsia="Times New Roman" w:hAnsi="Arial" w:cs="Arial"/>
          <w:color w:val="333333"/>
          <w:sz w:val="21"/>
          <w:szCs w:val="21"/>
        </w:rPr>
        <w:t xml:space="preserve">Clinical Classifications Software </w:t>
      </w:r>
      <w:r w:rsidR="002A4235">
        <w:rPr>
          <w:rFonts w:ascii="Arial" w:eastAsia="Times New Roman" w:hAnsi="Arial" w:cs="Arial"/>
          <w:color w:val="333333"/>
          <w:sz w:val="21"/>
          <w:szCs w:val="21"/>
        </w:rPr>
        <w:t xml:space="preserve">(CCS) </w:t>
      </w:r>
      <w:r w:rsidR="002A4235" w:rsidRPr="009C167B">
        <w:rPr>
          <w:rFonts w:ascii="Arial" w:eastAsia="Times New Roman" w:hAnsi="Arial" w:cs="Arial"/>
          <w:color w:val="333333"/>
          <w:sz w:val="21"/>
          <w:szCs w:val="21"/>
        </w:rPr>
        <w:t>for Services and Procedures</w:t>
      </w:r>
      <w:r w:rsidR="002A4235">
        <w:rPr>
          <w:rFonts w:ascii="Arial" w:eastAsia="Times New Roman" w:hAnsi="Arial" w:cs="Arial"/>
          <w:color w:val="333333"/>
          <w:sz w:val="21"/>
          <w:szCs w:val="21"/>
        </w:rPr>
        <w:t xml:space="preserve"> tool developed as part of the </w:t>
      </w:r>
      <w:r w:rsidR="002A4235" w:rsidRPr="009C167B">
        <w:rPr>
          <w:rFonts w:ascii="Arial" w:eastAsia="Times New Roman" w:hAnsi="Arial" w:cs="Arial"/>
          <w:color w:val="333333"/>
          <w:sz w:val="21"/>
          <w:szCs w:val="21"/>
        </w:rPr>
        <w:t xml:space="preserve">Healthcare Cost and Utilization Project </w:t>
      </w:r>
      <w:r w:rsidR="002A4235" w:rsidRPr="009C167B">
        <w:rPr>
          <w:rFonts w:ascii="Arial" w:eastAsia="Times New Roman" w:hAnsi="Arial" w:cs="Arial"/>
          <w:color w:val="333333"/>
          <w:sz w:val="21"/>
          <w:szCs w:val="21"/>
        </w:rPr>
        <w:lastRenderedPageBreak/>
        <w:t>(HCUP</w:t>
      </w:r>
      <w:r w:rsidR="00D671B6" w:rsidRPr="009C167B">
        <w:rPr>
          <w:rFonts w:ascii="Arial" w:eastAsia="Times New Roman" w:hAnsi="Arial" w:cs="Arial"/>
          <w:color w:val="333333"/>
          <w:sz w:val="21"/>
          <w:szCs w:val="21"/>
        </w:rPr>
        <w:t>)</w:t>
      </w:r>
      <w:r w:rsidR="00D671B6">
        <w:rPr>
          <w:rFonts w:ascii="Arial" w:eastAsia="Times New Roman" w:hAnsi="Arial" w:cs="Arial"/>
          <w:color w:val="333333"/>
          <w:sz w:val="21"/>
          <w:szCs w:val="21"/>
        </w:rPr>
        <w:t xml:space="preserve"> and</w:t>
      </w:r>
      <w:r w:rsidR="002A4235">
        <w:rPr>
          <w:rFonts w:ascii="Arial" w:eastAsia="Times New Roman" w:hAnsi="Arial" w:cs="Arial"/>
          <w:color w:val="333333"/>
          <w:sz w:val="21"/>
          <w:szCs w:val="21"/>
        </w:rPr>
        <w:t xml:space="preserve"> excluded outpatient procedures with a CCS category code of 241, 242 and 243, </w:t>
      </w:r>
      <w:r w:rsidR="00FE049B">
        <w:rPr>
          <w:rFonts w:ascii="Arial" w:eastAsia="Times New Roman" w:hAnsi="Arial" w:cs="Arial"/>
          <w:color w:val="333333"/>
          <w:sz w:val="21"/>
          <w:szCs w:val="21"/>
        </w:rPr>
        <w:t xml:space="preserve">or procedure codes for which there is no CCS code assignment, </w:t>
      </w:r>
      <w:r w:rsidR="002A4235">
        <w:rPr>
          <w:rFonts w:ascii="Arial" w:eastAsia="Times New Roman" w:hAnsi="Arial" w:cs="Arial"/>
          <w:color w:val="333333"/>
          <w:sz w:val="21"/>
          <w:szCs w:val="21"/>
        </w:rPr>
        <w:t>respectively.</w:t>
      </w:r>
    </w:p>
    <w:p w14:paraId="7CFF18CD" w14:textId="429414AA" w:rsidR="004A76A6" w:rsidRPr="00D05BB9" w:rsidRDefault="009E543E" w:rsidP="008706D4">
      <w:pPr>
        <w:pStyle w:val="ListParagraph"/>
        <w:numPr>
          <w:ilvl w:val="0"/>
          <w:numId w:val="5"/>
        </w:numPr>
        <w:rPr>
          <w:rFonts w:ascii="Arial" w:eastAsia="Times New Roman" w:hAnsi="Arial" w:cs="Arial"/>
          <w:color w:val="333333"/>
          <w:sz w:val="21"/>
          <w:szCs w:val="21"/>
        </w:rPr>
      </w:pPr>
      <w:r>
        <w:rPr>
          <w:rFonts w:ascii="Arial" w:eastAsia="Times New Roman" w:hAnsi="Arial" w:cs="Arial"/>
          <w:color w:val="333333"/>
          <w:sz w:val="21"/>
          <w:szCs w:val="21"/>
        </w:rPr>
        <w:t xml:space="preserve">The </w:t>
      </w:r>
      <w:r w:rsidRPr="008706D4">
        <w:rPr>
          <w:rFonts w:ascii="Arial" w:eastAsia="Times New Roman" w:hAnsi="Arial" w:cs="Arial"/>
          <w:b/>
          <w:color w:val="00496B"/>
          <w:sz w:val="21"/>
          <w:szCs w:val="21"/>
        </w:rPr>
        <w:t>unit</w:t>
      </w:r>
      <w:r w:rsidRPr="008706D4">
        <w:rPr>
          <w:rFonts w:ascii="Arial" w:eastAsia="Times New Roman" w:hAnsi="Arial" w:cs="Arial"/>
          <w:color w:val="00496B"/>
          <w:sz w:val="21"/>
          <w:szCs w:val="21"/>
        </w:rPr>
        <w:t xml:space="preserve"> </w:t>
      </w:r>
      <w:r>
        <w:rPr>
          <w:rFonts w:ascii="Arial" w:eastAsia="Times New Roman" w:hAnsi="Arial" w:cs="Arial"/>
          <w:color w:val="333333"/>
          <w:sz w:val="21"/>
          <w:szCs w:val="21"/>
        </w:rPr>
        <w:t xml:space="preserve">counted </w:t>
      </w:r>
      <w:r w:rsidR="006F37BD">
        <w:rPr>
          <w:rFonts w:ascii="Arial" w:eastAsia="Times New Roman" w:hAnsi="Arial" w:cs="Arial"/>
          <w:color w:val="333333"/>
          <w:sz w:val="21"/>
          <w:szCs w:val="21"/>
        </w:rPr>
        <w:t>for outpatient procedures could</w:t>
      </w:r>
      <w:r>
        <w:rPr>
          <w:rFonts w:ascii="Arial" w:eastAsia="Times New Roman" w:hAnsi="Arial" w:cs="Arial"/>
          <w:color w:val="333333"/>
          <w:sz w:val="21"/>
          <w:szCs w:val="21"/>
        </w:rPr>
        <w:t xml:space="preserve"> be referred </w:t>
      </w:r>
      <w:r w:rsidR="006F37BD">
        <w:rPr>
          <w:rFonts w:ascii="Arial" w:eastAsia="Times New Roman" w:hAnsi="Arial" w:cs="Arial"/>
          <w:color w:val="333333"/>
          <w:sz w:val="21"/>
          <w:szCs w:val="21"/>
        </w:rPr>
        <w:t xml:space="preserve">to </w:t>
      </w:r>
      <w:r>
        <w:rPr>
          <w:rFonts w:ascii="Arial" w:eastAsia="Times New Roman" w:hAnsi="Arial" w:cs="Arial"/>
          <w:color w:val="333333"/>
          <w:sz w:val="21"/>
          <w:szCs w:val="21"/>
        </w:rPr>
        <w:t>as a “procedure instance</w:t>
      </w:r>
      <w:r w:rsidR="006F37BD">
        <w:rPr>
          <w:rFonts w:ascii="Arial" w:eastAsia="Times New Roman" w:hAnsi="Arial" w:cs="Arial"/>
          <w:color w:val="333333"/>
          <w:sz w:val="21"/>
          <w:szCs w:val="21"/>
        </w:rPr>
        <w:t>.” It</w:t>
      </w:r>
      <w:r>
        <w:rPr>
          <w:rFonts w:ascii="Arial" w:eastAsia="Times New Roman" w:hAnsi="Arial" w:cs="Arial"/>
          <w:color w:val="333333"/>
          <w:sz w:val="21"/>
          <w:szCs w:val="21"/>
        </w:rPr>
        <w:t xml:space="preserve"> represents </w:t>
      </w:r>
      <w:r w:rsidR="002A6E08">
        <w:rPr>
          <w:rFonts w:ascii="Arial" w:eastAsia="Times New Roman" w:hAnsi="Arial" w:cs="Arial"/>
          <w:color w:val="333333"/>
          <w:sz w:val="21"/>
          <w:szCs w:val="21"/>
        </w:rPr>
        <w:t>an</w:t>
      </w:r>
      <w:r>
        <w:rPr>
          <w:rFonts w:ascii="Arial" w:eastAsia="Times New Roman" w:hAnsi="Arial" w:cs="Arial"/>
          <w:color w:val="333333"/>
          <w:sz w:val="21"/>
          <w:szCs w:val="21"/>
        </w:rPr>
        <w:t xml:space="preserve"> unduplicated instance of </w:t>
      </w:r>
      <w:r w:rsidR="002A6E08">
        <w:rPr>
          <w:rFonts w:ascii="Arial" w:eastAsia="Times New Roman" w:hAnsi="Arial" w:cs="Arial"/>
          <w:color w:val="333333"/>
          <w:sz w:val="21"/>
          <w:szCs w:val="21"/>
        </w:rPr>
        <w:t>a particular</w:t>
      </w:r>
      <w:r>
        <w:rPr>
          <w:rFonts w:ascii="Arial" w:eastAsia="Times New Roman" w:hAnsi="Arial" w:cs="Arial"/>
          <w:color w:val="333333"/>
          <w:sz w:val="21"/>
          <w:szCs w:val="21"/>
        </w:rPr>
        <w:t xml:space="preserve"> HCPCS code </w:t>
      </w:r>
      <w:r w:rsidR="002A6E08">
        <w:rPr>
          <w:rFonts w:ascii="Arial" w:eastAsia="Times New Roman" w:hAnsi="Arial" w:cs="Arial"/>
          <w:color w:val="333333"/>
          <w:sz w:val="21"/>
          <w:szCs w:val="21"/>
        </w:rPr>
        <w:t xml:space="preserve">occurring </w:t>
      </w:r>
      <w:r>
        <w:rPr>
          <w:rFonts w:ascii="Arial" w:eastAsia="Times New Roman" w:hAnsi="Arial" w:cs="Arial"/>
          <w:color w:val="333333"/>
          <w:sz w:val="21"/>
          <w:szCs w:val="21"/>
        </w:rPr>
        <w:t xml:space="preserve">for </w:t>
      </w:r>
      <w:r w:rsidR="006F37BD">
        <w:rPr>
          <w:rFonts w:ascii="Arial" w:eastAsia="Times New Roman" w:hAnsi="Arial" w:cs="Arial"/>
          <w:color w:val="333333"/>
          <w:sz w:val="21"/>
          <w:szCs w:val="21"/>
        </w:rPr>
        <w:t>a particular</w:t>
      </w:r>
      <w:r>
        <w:rPr>
          <w:rFonts w:ascii="Arial" w:eastAsia="Times New Roman" w:hAnsi="Arial" w:cs="Arial"/>
          <w:color w:val="333333"/>
          <w:sz w:val="21"/>
          <w:szCs w:val="21"/>
        </w:rPr>
        <w:t xml:space="preserve"> person</w:t>
      </w:r>
      <w:r w:rsidR="006F37BD">
        <w:rPr>
          <w:rFonts w:ascii="Arial" w:eastAsia="Times New Roman" w:hAnsi="Arial" w:cs="Arial"/>
          <w:color w:val="333333"/>
          <w:sz w:val="21"/>
          <w:szCs w:val="21"/>
        </w:rPr>
        <w:t xml:space="preserve"> on a particular</w:t>
      </w:r>
      <w:r>
        <w:rPr>
          <w:rFonts w:ascii="Arial" w:eastAsia="Times New Roman" w:hAnsi="Arial" w:cs="Arial"/>
          <w:color w:val="333333"/>
          <w:sz w:val="21"/>
          <w:szCs w:val="21"/>
        </w:rPr>
        <w:t xml:space="preserve"> date of service.</w:t>
      </w:r>
      <w:r w:rsidR="006F37BD">
        <w:rPr>
          <w:rFonts w:ascii="Arial" w:eastAsia="Times New Roman" w:hAnsi="Arial" w:cs="Arial"/>
          <w:color w:val="333333"/>
          <w:sz w:val="21"/>
          <w:szCs w:val="21"/>
        </w:rPr>
        <w:t xml:space="preserve"> If a person had multiple instances of the same HCPCS code on the same date and with the same servicing provider,</w:t>
      </w:r>
      <w:r w:rsidR="00E213EB">
        <w:rPr>
          <w:rFonts w:ascii="Arial" w:eastAsia="Times New Roman" w:hAnsi="Arial" w:cs="Arial"/>
          <w:color w:val="333333"/>
          <w:sz w:val="21"/>
          <w:szCs w:val="21"/>
        </w:rPr>
        <w:t xml:space="preserve"> it would count as a single instance for the purposes of this analysis.</w:t>
      </w:r>
    </w:p>
    <w:p w14:paraId="1B6FF7DF" w14:textId="3A555139" w:rsidR="00D12C03" w:rsidRDefault="00C65CBB" w:rsidP="00D35778">
      <w:pPr>
        <w:pStyle w:val="ListParagraph"/>
        <w:numPr>
          <w:ilvl w:val="0"/>
          <w:numId w:val="5"/>
        </w:numPr>
        <w:rPr>
          <w:rFonts w:ascii="Arial" w:eastAsia="Times New Roman" w:hAnsi="Arial" w:cs="Arial"/>
          <w:color w:val="333333"/>
          <w:sz w:val="21"/>
          <w:szCs w:val="21"/>
        </w:rPr>
      </w:pPr>
      <w:r w:rsidRPr="00D35778">
        <w:rPr>
          <w:rFonts w:ascii="Arial" w:eastAsia="Times New Roman" w:hAnsi="Arial" w:cs="Arial"/>
          <w:color w:val="333333"/>
          <w:sz w:val="21"/>
          <w:szCs w:val="21"/>
        </w:rPr>
        <w:t xml:space="preserve">The </w:t>
      </w:r>
      <w:r w:rsidRPr="008706D4">
        <w:rPr>
          <w:rFonts w:ascii="Arial" w:eastAsia="Times New Roman" w:hAnsi="Arial" w:cs="Arial"/>
          <w:b/>
          <w:color w:val="00496B"/>
          <w:sz w:val="21"/>
          <w:szCs w:val="21"/>
        </w:rPr>
        <w:t>count</w:t>
      </w:r>
      <w:r w:rsidRPr="008706D4">
        <w:rPr>
          <w:rFonts w:ascii="Arial" w:eastAsia="Times New Roman" w:hAnsi="Arial" w:cs="Arial"/>
          <w:color w:val="00496B"/>
          <w:sz w:val="21"/>
          <w:szCs w:val="21"/>
        </w:rPr>
        <w:t xml:space="preserve"> </w:t>
      </w:r>
      <w:r w:rsidRPr="00D35778">
        <w:rPr>
          <w:rFonts w:ascii="Arial" w:eastAsia="Times New Roman" w:hAnsi="Arial" w:cs="Arial"/>
          <w:color w:val="333333"/>
          <w:sz w:val="21"/>
          <w:szCs w:val="21"/>
        </w:rPr>
        <w:t>column on the dashboard displays information on the number of procedures matching the criteria during the reporting time frame.</w:t>
      </w:r>
    </w:p>
    <w:p w14:paraId="7ECCADB7" w14:textId="7619C94D" w:rsidR="00D12C03" w:rsidRDefault="00C65CBB" w:rsidP="00D35778">
      <w:pPr>
        <w:pStyle w:val="ListParagraph"/>
        <w:numPr>
          <w:ilvl w:val="0"/>
          <w:numId w:val="5"/>
        </w:numPr>
        <w:rPr>
          <w:rFonts w:ascii="Arial" w:eastAsia="Times New Roman" w:hAnsi="Arial" w:cs="Arial"/>
          <w:color w:val="333333"/>
          <w:sz w:val="21"/>
          <w:szCs w:val="21"/>
        </w:rPr>
      </w:pPr>
      <w:r w:rsidRPr="00D35778">
        <w:rPr>
          <w:rFonts w:ascii="Arial" w:eastAsia="Times New Roman" w:hAnsi="Arial" w:cs="Arial"/>
          <w:color w:val="333333"/>
          <w:sz w:val="21"/>
          <w:szCs w:val="21"/>
        </w:rPr>
        <w:t xml:space="preserve">The </w:t>
      </w:r>
      <w:r w:rsidRPr="008706D4">
        <w:rPr>
          <w:rFonts w:ascii="Arial" w:eastAsia="Times New Roman" w:hAnsi="Arial" w:cs="Arial"/>
          <w:b/>
          <w:color w:val="00496B"/>
          <w:sz w:val="21"/>
          <w:szCs w:val="21"/>
        </w:rPr>
        <w:t>share</w:t>
      </w:r>
      <w:r w:rsidRPr="008706D4">
        <w:rPr>
          <w:rFonts w:ascii="Arial" w:eastAsia="Times New Roman" w:hAnsi="Arial" w:cs="Arial"/>
          <w:color w:val="00496B"/>
          <w:sz w:val="21"/>
          <w:szCs w:val="21"/>
        </w:rPr>
        <w:t xml:space="preserve"> </w:t>
      </w:r>
      <w:r w:rsidRPr="00D35778">
        <w:rPr>
          <w:rFonts w:ascii="Arial" w:eastAsia="Times New Roman" w:hAnsi="Arial" w:cs="Arial"/>
          <w:color w:val="333333"/>
          <w:sz w:val="21"/>
          <w:szCs w:val="21"/>
        </w:rPr>
        <w:t>column displays information on the count of procedures matching the criteria divided by the universe of outpatient procedures during the reporting time frame and multiplied by 100, then rounded to one decimal.</w:t>
      </w:r>
    </w:p>
    <w:p w14:paraId="48BEAAC8" w14:textId="564C87C2" w:rsidR="00D12C03" w:rsidRDefault="00C65CBB" w:rsidP="008706D4">
      <w:pPr>
        <w:rPr>
          <w:rFonts w:ascii="Arial" w:eastAsia="Times New Roman" w:hAnsi="Arial" w:cs="Arial"/>
          <w:color w:val="333333"/>
          <w:sz w:val="21"/>
          <w:szCs w:val="21"/>
        </w:rPr>
      </w:pPr>
      <w:r w:rsidRPr="00D35778">
        <w:rPr>
          <w:rFonts w:ascii="Arial" w:eastAsia="Times New Roman" w:hAnsi="Arial" w:cs="Arial"/>
          <w:color w:val="333333"/>
          <w:sz w:val="21"/>
          <w:szCs w:val="21"/>
        </w:rPr>
        <w:t>HCPCS codes are then sorted in descending order based on the value in the count column and given a rank, with a rank of 1 for the outpatient procedure with the largest count value, a rank of 2 for the second largest and so on. HCPCS codes with the same count values receive the same rank.</w:t>
      </w:r>
    </w:p>
    <w:p w14:paraId="2537A522" w14:textId="5100EFD2" w:rsidR="00C65CBB" w:rsidRPr="00D35778" w:rsidRDefault="00C65CBB" w:rsidP="008706D4">
      <w:pPr>
        <w:rPr>
          <w:rFonts w:ascii="Arial" w:eastAsia="Times New Roman" w:hAnsi="Arial" w:cs="Arial"/>
          <w:color w:val="333333"/>
          <w:sz w:val="21"/>
          <w:szCs w:val="21"/>
        </w:rPr>
      </w:pPr>
      <w:r w:rsidRPr="00D35778">
        <w:rPr>
          <w:rFonts w:ascii="Arial" w:eastAsia="Times New Roman" w:hAnsi="Arial" w:cs="Arial"/>
          <w:color w:val="333333"/>
          <w:sz w:val="21"/>
          <w:szCs w:val="21"/>
        </w:rPr>
        <w:t>Only the top 15 positions are displayed on the dashboard, however given the possibility of ties this may sometime result in more than 15 HCPCS codes. Summary information for count and share for the top 15 outpatient procedures is presented in the ‘Top 15 Overall’ row on the dashboard.</w:t>
      </w:r>
    </w:p>
    <w:p w14:paraId="1BD24222" w14:textId="01CA6CC3" w:rsidR="00D87202" w:rsidRPr="00D05BB9" w:rsidRDefault="00D87202">
      <w:pPr>
        <w:rPr>
          <w:rFonts w:ascii="Arial" w:hAnsi="Arial" w:cs="Arial"/>
        </w:rPr>
      </w:pPr>
    </w:p>
    <w:p w14:paraId="4DBB2F82" w14:textId="2BFD3D08" w:rsidR="009D71B3" w:rsidRPr="00E213EB" w:rsidRDefault="00F83A00">
      <w:pPr>
        <w:rPr>
          <w:rFonts w:ascii="Arial" w:hAnsi="Arial" w:cs="Arial"/>
          <w:b/>
          <w:color w:val="00496B"/>
          <w:sz w:val="28"/>
        </w:rPr>
      </w:pPr>
      <w:r>
        <w:rPr>
          <w:rFonts w:ascii="Arial" w:hAnsi="Arial" w:cs="Arial"/>
          <w:b/>
          <w:color w:val="00496B"/>
          <w:sz w:val="28"/>
        </w:rPr>
        <w:t>Physician Services</w:t>
      </w:r>
    </w:p>
    <w:p w14:paraId="0BD3FEE0" w14:textId="396BADEE" w:rsidR="00E213EB" w:rsidRDefault="002966BA">
      <w:pPr>
        <w:rPr>
          <w:rFonts w:ascii="Arial" w:eastAsia="Times New Roman" w:hAnsi="Arial" w:cs="Arial"/>
          <w:color w:val="333333"/>
          <w:sz w:val="21"/>
          <w:szCs w:val="21"/>
        </w:rPr>
      </w:pPr>
      <w:r>
        <w:rPr>
          <w:rFonts w:ascii="Arial" w:eastAsia="Times New Roman" w:hAnsi="Arial" w:cs="Arial"/>
          <w:color w:val="333333"/>
          <w:sz w:val="21"/>
          <w:szCs w:val="21"/>
        </w:rPr>
        <w:t xml:space="preserve">The </w:t>
      </w:r>
      <w:r w:rsidR="00F83A00">
        <w:rPr>
          <w:rFonts w:ascii="Arial" w:eastAsia="Times New Roman" w:hAnsi="Arial" w:cs="Arial"/>
          <w:color w:val="333333"/>
          <w:sz w:val="21"/>
          <w:szCs w:val="21"/>
        </w:rPr>
        <w:t>physician services report</w:t>
      </w:r>
      <w:r w:rsidR="00D923E7">
        <w:rPr>
          <w:rFonts w:ascii="Arial" w:eastAsia="Times New Roman" w:hAnsi="Arial" w:cs="Arial"/>
          <w:color w:val="333333"/>
          <w:sz w:val="21"/>
          <w:szCs w:val="21"/>
        </w:rPr>
        <w:t xml:space="preserve"> is </w:t>
      </w:r>
      <w:r w:rsidR="00F83A00">
        <w:rPr>
          <w:rFonts w:ascii="Arial" w:eastAsia="Times New Roman" w:hAnsi="Arial" w:cs="Arial"/>
          <w:color w:val="333333"/>
          <w:sz w:val="21"/>
          <w:szCs w:val="21"/>
        </w:rPr>
        <w:t xml:space="preserve">for the </w:t>
      </w:r>
      <w:r w:rsidR="00D923E7" w:rsidRPr="00D923E7">
        <w:rPr>
          <w:rFonts w:ascii="Arial" w:eastAsia="Times New Roman" w:hAnsi="Arial" w:cs="Arial"/>
          <w:i/>
          <w:color w:val="333333"/>
          <w:sz w:val="21"/>
          <w:szCs w:val="21"/>
        </w:rPr>
        <w:t>Top 15 Most Frequent Procedures and Services</w:t>
      </w:r>
      <w:r w:rsidR="00D923E7" w:rsidRPr="00D923E7">
        <w:rPr>
          <w:rFonts w:ascii="Arial" w:eastAsia="Times New Roman" w:hAnsi="Arial" w:cs="Arial"/>
          <w:color w:val="333333"/>
          <w:sz w:val="21"/>
          <w:szCs w:val="21"/>
        </w:rPr>
        <w:t xml:space="preserve"> provided by allopathic and osteopathic physicians in the private office setting</w:t>
      </w:r>
      <w:r w:rsidR="00D923E7">
        <w:rPr>
          <w:rFonts w:ascii="Arial" w:eastAsia="Times New Roman" w:hAnsi="Arial" w:cs="Arial"/>
          <w:color w:val="333333"/>
          <w:sz w:val="21"/>
          <w:szCs w:val="21"/>
        </w:rPr>
        <w:t>.</w:t>
      </w:r>
    </w:p>
    <w:p w14:paraId="2D9D7576" w14:textId="7D064F2E" w:rsidR="005249F4" w:rsidRPr="00D05BB9" w:rsidRDefault="00E213EB">
      <w:pPr>
        <w:rPr>
          <w:rFonts w:ascii="Arial" w:eastAsia="Times New Roman" w:hAnsi="Arial" w:cs="Arial"/>
          <w:color w:val="333333"/>
          <w:sz w:val="21"/>
          <w:szCs w:val="21"/>
        </w:rPr>
      </w:pPr>
      <w:r>
        <w:rPr>
          <w:rFonts w:ascii="Arial" w:eastAsia="Times New Roman" w:hAnsi="Arial" w:cs="Arial"/>
          <w:color w:val="333333"/>
          <w:sz w:val="21"/>
          <w:szCs w:val="21"/>
        </w:rPr>
        <w:t>The data source for this report is the</w:t>
      </w:r>
      <w:r w:rsidR="00D12C03">
        <w:rPr>
          <w:rFonts w:ascii="Arial" w:eastAsia="Times New Roman" w:hAnsi="Arial" w:cs="Arial"/>
          <w:color w:val="333333"/>
          <w:sz w:val="21"/>
          <w:szCs w:val="21"/>
        </w:rPr>
        <w:t xml:space="preserve"> MHDO’s</w:t>
      </w:r>
      <w:r>
        <w:rPr>
          <w:rFonts w:ascii="Arial" w:eastAsia="Times New Roman" w:hAnsi="Arial" w:cs="Arial"/>
          <w:color w:val="333333"/>
          <w:sz w:val="21"/>
          <w:szCs w:val="21"/>
        </w:rPr>
        <w:t xml:space="preserve"> All</w:t>
      </w:r>
      <w:r w:rsidR="00D35778">
        <w:rPr>
          <w:rFonts w:ascii="Arial" w:eastAsia="Times New Roman" w:hAnsi="Arial" w:cs="Arial"/>
          <w:color w:val="333333"/>
          <w:sz w:val="21"/>
          <w:szCs w:val="21"/>
        </w:rPr>
        <w:t xml:space="preserve"> </w:t>
      </w:r>
      <w:r>
        <w:rPr>
          <w:rFonts w:ascii="Arial" w:eastAsia="Times New Roman" w:hAnsi="Arial" w:cs="Arial"/>
          <w:color w:val="333333"/>
          <w:sz w:val="21"/>
          <w:szCs w:val="21"/>
        </w:rPr>
        <w:t xml:space="preserve">Payer Claims Data (APCD). For more information about this data source and available datasets, please consult </w:t>
      </w:r>
      <w:hyperlink r:id="rId9" w:history="1">
        <w:r w:rsidRPr="00017DA6">
          <w:rPr>
            <w:rStyle w:val="Hyperlink"/>
            <w:rFonts w:ascii="Arial" w:eastAsia="Times New Roman" w:hAnsi="Arial" w:cs="Arial"/>
            <w:color w:val="00496B"/>
            <w:sz w:val="21"/>
            <w:szCs w:val="21"/>
            <w:u w:val="none"/>
          </w:rPr>
          <w:t>this page</w:t>
        </w:r>
      </w:hyperlink>
      <w:r>
        <w:rPr>
          <w:rFonts w:ascii="Arial" w:eastAsia="Times New Roman" w:hAnsi="Arial" w:cs="Arial"/>
          <w:color w:val="333333"/>
          <w:sz w:val="21"/>
          <w:szCs w:val="21"/>
        </w:rPr>
        <w:t>.</w:t>
      </w:r>
    </w:p>
    <w:p w14:paraId="177CAE77" w14:textId="75A47D0F" w:rsidR="00E25FF9" w:rsidRPr="00D05BB9" w:rsidRDefault="003F59E7" w:rsidP="00E25FF9">
      <w:pPr>
        <w:rPr>
          <w:rFonts w:ascii="Arial" w:eastAsia="Times New Roman" w:hAnsi="Arial" w:cs="Arial"/>
          <w:color w:val="333333"/>
          <w:sz w:val="21"/>
          <w:szCs w:val="21"/>
        </w:rPr>
      </w:pPr>
      <w:r>
        <w:rPr>
          <w:rFonts w:ascii="Arial" w:eastAsia="Times New Roman" w:hAnsi="Arial" w:cs="Arial"/>
          <w:color w:val="333333"/>
          <w:sz w:val="21"/>
          <w:szCs w:val="21"/>
        </w:rPr>
        <w:t>This report display</w:t>
      </w:r>
      <w:r w:rsidR="00261222">
        <w:rPr>
          <w:rFonts w:ascii="Arial" w:eastAsia="Times New Roman" w:hAnsi="Arial" w:cs="Arial"/>
          <w:color w:val="333333"/>
          <w:sz w:val="21"/>
          <w:szCs w:val="21"/>
        </w:rPr>
        <w:t>s</w:t>
      </w:r>
      <w:r>
        <w:rPr>
          <w:rFonts w:ascii="Arial" w:eastAsia="Times New Roman" w:hAnsi="Arial" w:cs="Arial"/>
          <w:color w:val="333333"/>
          <w:sz w:val="21"/>
          <w:szCs w:val="21"/>
        </w:rPr>
        <w:t xml:space="preserve"> information for time periods of </w:t>
      </w:r>
      <w:r w:rsidRPr="00D05BB9">
        <w:rPr>
          <w:rFonts w:ascii="Arial" w:eastAsia="Times New Roman" w:hAnsi="Arial" w:cs="Arial"/>
          <w:color w:val="333333"/>
          <w:sz w:val="21"/>
          <w:szCs w:val="21"/>
        </w:rPr>
        <w:t>12 consecutive months</w:t>
      </w:r>
      <w:r>
        <w:rPr>
          <w:rFonts w:ascii="Arial" w:eastAsia="Times New Roman" w:hAnsi="Arial" w:cs="Arial"/>
          <w:color w:val="333333"/>
          <w:sz w:val="21"/>
          <w:szCs w:val="21"/>
        </w:rPr>
        <w:t xml:space="preserve">: most recent 12-month period available at the time of the analysis for the respective data source and the 12-month period preceding it. </w:t>
      </w:r>
      <w:r w:rsidR="00E25FF9" w:rsidRPr="00D05BB9">
        <w:rPr>
          <w:rFonts w:ascii="Arial" w:eastAsia="Times New Roman" w:hAnsi="Arial" w:cs="Arial"/>
          <w:color w:val="333333"/>
          <w:sz w:val="21"/>
          <w:szCs w:val="21"/>
        </w:rPr>
        <w:t xml:space="preserve">Version 1 of </w:t>
      </w:r>
      <w:r w:rsidR="00DE6B67">
        <w:rPr>
          <w:rFonts w:ascii="Arial" w:eastAsia="Times New Roman" w:hAnsi="Arial" w:cs="Arial"/>
          <w:color w:val="333333"/>
          <w:sz w:val="21"/>
          <w:szCs w:val="21"/>
        </w:rPr>
        <w:t>this report</w:t>
      </w:r>
      <w:r w:rsidR="00E25FF9" w:rsidRPr="00D05BB9">
        <w:rPr>
          <w:rFonts w:ascii="Arial" w:eastAsia="Times New Roman" w:hAnsi="Arial" w:cs="Arial"/>
          <w:color w:val="333333"/>
          <w:sz w:val="21"/>
          <w:szCs w:val="21"/>
        </w:rPr>
        <w:t xml:space="preserve"> </w:t>
      </w:r>
      <w:r w:rsidR="00E25FF9">
        <w:rPr>
          <w:rFonts w:ascii="Arial" w:eastAsia="Times New Roman" w:hAnsi="Arial" w:cs="Arial"/>
          <w:color w:val="333333"/>
          <w:sz w:val="21"/>
          <w:szCs w:val="21"/>
        </w:rPr>
        <w:t>displays</w:t>
      </w:r>
      <w:r w:rsidR="00E25FF9" w:rsidRPr="00D05BB9">
        <w:rPr>
          <w:rFonts w:ascii="Arial" w:eastAsia="Times New Roman" w:hAnsi="Arial" w:cs="Arial"/>
          <w:color w:val="333333"/>
          <w:sz w:val="21"/>
          <w:szCs w:val="21"/>
        </w:rPr>
        <w:t xml:space="preserve"> the following time periods:</w:t>
      </w:r>
    </w:p>
    <w:p w14:paraId="253DCA06" w14:textId="7149E9F2" w:rsidR="00E25FF9" w:rsidRPr="00D05BB9" w:rsidRDefault="0012433D" w:rsidP="00E25FF9">
      <w:pPr>
        <w:pStyle w:val="ListParagraph"/>
        <w:numPr>
          <w:ilvl w:val="0"/>
          <w:numId w:val="1"/>
        </w:numPr>
        <w:rPr>
          <w:rFonts w:ascii="Arial" w:eastAsia="Times New Roman" w:hAnsi="Arial" w:cs="Arial"/>
          <w:color w:val="333333"/>
          <w:sz w:val="21"/>
          <w:szCs w:val="21"/>
        </w:rPr>
      </w:pPr>
      <w:r>
        <w:rPr>
          <w:rFonts w:ascii="Arial" w:eastAsia="Times New Roman" w:hAnsi="Arial" w:cs="Arial"/>
          <w:color w:val="333333"/>
          <w:sz w:val="21"/>
          <w:szCs w:val="21"/>
        </w:rPr>
        <w:t xml:space="preserve">For </w:t>
      </w:r>
      <w:r w:rsidR="00E25FF9" w:rsidRPr="00D05BB9">
        <w:rPr>
          <w:rFonts w:ascii="Arial" w:eastAsia="Times New Roman" w:hAnsi="Arial" w:cs="Arial"/>
          <w:color w:val="333333"/>
          <w:sz w:val="21"/>
          <w:szCs w:val="21"/>
        </w:rPr>
        <w:t>Commercial and Medicaid claims: October 1</w:t>
      </w:r>
      <w:r w:rsidR="00E25FF9" w:rsidRPr="00D05BB9">
        <w:rPr>
          <w:rFonts w:ascii="Arial" w:eastAsia="Times New Roman" w:hAnsi="Arial" w:cs="Arial"/>
          <w:color w:val="333333"/>
          <w:sz w:val="21"/>
          <w:szCs w:val="21"/>
          <w:vertAlign w:val="superscript"/>
        </w:rPr>
        <w:t>st</w:t>
      </w:r>
      <w:r w:rsidR="00E25FF9" w:rsidRPr="00D05BB9">
        <w:rPr>
          <w:rFonts w:ascii="Arial" w:eastAsia="Times New Roman" w:hAnsi="Arial" w:cs="Arial"/>
          <w:color w:val="333333"/>
          <w:sz w:val="21"/>
          <w:szCs w:val="21"/>
        </w:rPr>
        <w:t>, 2015 (2015 Q4) through September 30</w:t>
      </w:r>
      <w:r w:rsidR="00E25FF9" w:rsidRPr="00D05BB9">
        <w:rPr>
          <w:rFonts w:ascii="Arial" w:eastAsia="Times New Roman" w:hAnsi="Arial" w:cs="Arial"/>
          <w:color w:val="333333"/>
          <w:sz w:val="21"/>
          <w:szCs w:val="21"/>
          <w:vertAlign w:val="superscript"/>
        </w:rPr>
        <w:t>th</w:t>
      </w:r>
      <w:r w:rsidR="00E25FF9" w:rsidRPr="00D05BB9">
        <w:rPr>
          <w:rFonts w:ascii="Arial" w:eastAsia="Times New Roman" w:hAnsi="Arial" w:cs="Arial"/>
          <w:color w:val="333333"/>
          <w:sz w:val="21"/>
          <w:szCs w:val="21"/>
        </w:rPr>
        <w:t>, 2017 (2017 Q3)</w:t>
      </w:r>
    </w:p>
    <w:p w14:paraId="732B6667" w14:textId="42FB147A" w:rsidR="003F59E7" w:rsidRPr="00E25FF9" w:rsidRDefault="0012433D" w:rsidP="003F59E7">
      <w:pPr>
        <w:pStyle w:val="ListParagraph"/>
        <w:numPr>
          <w:ilvl w:val="0"/>
          <w:numId w:val="1"/>
        </w:numPr>
        <w:rPr>
          <w:rFonts w:ascii="Arial" w:eastAsia="Times New Roman" w:hAnsi="Arial" w:cs="Arial"/>
          <w:color w:val="333333"/>
          <w:sz w:val="21"/>
          <w:szCs w:val="21"/>
        </w:rPr>
      </w:pPr>
      <w:r>
        <w:rPr>
          <w:rFonts w:ascii="Arial" w:eastAsia="Times New Roman" w:hAnsi="Arial" w:cs="Arial"/>
          <w:color w:val="333333"/>
          <w:sz w:val="21"/>
          <w:szCs w:val="21"/>
        </w:rPr>
        <w:t xml:space="preserve">For </w:t>
      </w:r>
      <w:r w:rsidR="00E25FF9" w:rsidRPr="00D05BB9">
        <w:rPr>
          <w:rFonts w:ascii="Arial" w:eastAsia="Times New Roman" w:hAnsi="Arial" w:cs="Arial"/>
          <w:color w:val="333333"/>
          <w:sz w:val="21"/>
          <w:szCs w:val="21"/>
        </w:rPr>
        <w:t>Medicare claims: January 1</w:t>
      </w:r>
      <w:r w:rsidR="00E25FF9" w:rsidRPr="00D05BB9">
        <w:rPr>
          <w:rFonts w:ascii="Arial" w:eastAsia="Times New Roman" w:hAnsi="Arial" w:cs="Arial"/>
          <w:color w:val="333333"/>
          <w:sz w:val="21"/>
          <w:szCs w:val="21"/>
          <w:vertAlign w:val="superscript"/>
        </w:rPr>
        <w:t>st</w:t>
      </w:r>
      <w:r w:rsidR="00E25FF9" w:rsidRPr="00D05BB9">
        <w:rPr>
          <w:rFonts w:ascii="Arial" w:eastAsia="Times New Roman" w:hAnsi="Arial" w:cs="Arial"/>
          <w:color w:val="333333"/>
          <w:sz w:val="21"/>
          <w:szCs w:val="21"/>
        </w:rPr>
        <w:t>, 2015 (2015 Q1) through December 31</w:t>
      </w:r>
      <w:r w:rsidR="00E25FF9" w:rsidRPr="00D05BB9">
        <w:rPr>
          <w:rFonts w:ascii="Arial" w:eastAsia="Times New Roman" w:hAnsi="Arial" w:cs="Arial"/>
          <w:color w:val="333333"/>
          <w:sz w:val="21"/>
          <w:szCs w:val="21"/>
          <w:vertAlign w:val="superscript"/>
        </w:rPr>
        <w:t>st</w:t>
      </w:r>
      <w:r w:rsidR="00E25FF9" w:rsidRPr="00D05BB9">
        <w:rPr>
          <w:rFonts w:ascii="Arial" w:eastAsia="Times New Roman" w:hAnsi="Arial" w:cs="Arial"/>
          <w:color w:val="333333"/>
          <w:sz w:val="21"/>
          <w:szCs w:val="21"/>
        </w:rPr>
        <w:t>, 2016 (2016 Q4)</w:t>
      </w:r>
    </w:p>
    <w:p w14:paraId="0E61CDFB" w14:textId="3508B260" w:rsidR="009D71B3" w:rsidRPr="00D05BB9" w:rsidRDefault="00982A65" w:rsidP="003F59E7">
      <w:pPr>
        <w:rPr>
          <w:rFonts w:ascii="Arial" w:eastAsia="Times New Roman" w:hAnsi="Arial" w:cs="Arial"/>
          <w:color w:val="333333"/>
          <w:sz w:val="21"/>
          <w:szCs w:val="21"/>
        </w:rPr>
      </w:pPr>
      <w:r>
        <w:rPr>
          <w:rFonts w:ascii="Arial" w:eastAsia="Times New Roman" w:hAnsi="Arial" w:cs="Arial"/>
          <w:color w:val="333333"/>
          <w:sz w:val="21"/>
          <w:szCs w:val="21"/>
        </w:rPr>
        <w:t xml:space="preserve">Claim </w:t>
      </w:r>
      <w:r w:rsidR="003F59E7">
        <w:rPr>
          <w:rFonts w:ascii="Arial" w:eastAsia="Times New Roman" w:hAnsi="Arial" w:cs="Arial"/>
          <w:color w:val="333333"/>
          <w:sz w:val="21"/>
          <w:szCs w:val="21"/>
        </w:rPr>
        <w:t xml:space="preserve">records for </w:t>
      </w:r>
      <w:r w:rsidR="0036311E">
        <w:rPr>
          <w:rFonts w:ascii="Arial" w:eastAsia="Times New Roman" w:hAnsi="Arial" w:cs="Arial"/>
          <w:color w:val="333333"/>
          <w:sz w:val="21"/>
          <w:szCs w:val="21"/>
        </w:rPr>
        <w:t>people</w:t>
      </w:r>
      <w:r w:rsidR="003F59E7">
        <w:rPr>
          <w:rFonts w:ascii="Arial" w:eastAsia="Times New Roman" w:hAnsi="Arial" w:cs="Arial"/>
          <w:color w:val="333333"/>
          <w:sz w:val="21"/>
          <w:szCs w:val="21"/>
        </w:rPr>
        <w:t xml:space="preserve"> of all ages and genders are included in the analysis.</w:t>
      </w:r>
    </w:p>
    <w:p w14:paraId="4C13F350" w14:textId="29AFE24C" w:rsidR="00582DEB" w:rsidRDefault="00FE3DFC">
      <w:pPr>
        <w:rPr>
          <w:rFonts w:ascii="Arial" w:eastAsia="Times New Roman" w:hAnsi="Arial" w:cs="Arial"/>
          <w:color w:val="333333"/>
          <w:sz w:val="21"/>
          <w:szCs w:val="21"/>
        </w:rPr>
      </w:pPr>
      <w:r>
        <w:rPr>
          <w:rFonts w:ascii="Arial" w:eastAsia="Times New Roman" w:hAnsi="Arial" w:cs="Arial"/>
          <w:color w:val="333333"/>
          <w:sz w:val="21"/>
          <w:szCs w:val="21"/>
        </w:rPr>
        <w:t>The payer types presented in the report</w:t>
      </w:r>
      <w:r w:rsidR="00550AF1">
        <w:rPr>
          <w:rFonts w:ascii="Arial" w:eastAsia="Times New Roman" w:hAnsi="Arial" w:cs="Arial"/>
          <w:color w:val="333333"/>
          <w:sz w:val="21"/>
          <w:szCs w:val="21"/>
        </w:rPr>
        <w:t>,</w:t>
      </w:r>
      <w:r>
        <w:rPr>
          <w:rFonts w:ascii="Arial" w:eastAsia="Times New Roman" w:hAnsi="Arial" w:cs="Arial"/>
          <w:color w:val="333333"/>
          <w:sz w:val="21"/>
          <w:szCs w:val="21"/>
        </w:rPr>
        <w:t xml:space="preserve"> created based on the payer code</w:t>
      </w:r>
      <w:r w:rsidR="00D12C03">
        <w:rPr>
          <w:rFonts w:ascii="Arial" w:eastAsia="Times New Roman" w:hAnsi="Arial" w:cs="Arial"/>
          <w:color w:val="333333"/>
          <w:sz w:val="21"/>
          <w:szCs w:val="21"/>
        </w:rPr>
        <w:t xml:space="preserve"> submitted</w:t>
      </w:r>
      <w:r>
        <w:rPr>
          <w:rFonts w:ascii="Arial" w:eastAsia="Times New Roman" w:hAnsi="Arial" w:cs="Arial"/>
          <w:color w:val="333333"/>
          <w:sz w:val="21"/>
          <w:szCs w:val="21"/>
        </w:rPr>
        <w:t xml:space="preserve"> on the claim</w:t>
      </w:r>
      <w:r w:rsidR="00550AF1">
        <w:rPr>
          <w:rFonts w:ascii="Arial" w:eastAsia="Times New Roman" w:hAnsi="Arial" w:cs="Arial"/>
          <w:color w:val="333333"/>
          <w:sz w:val="21"/>
          <w:szCs w:val="21"/>
        </w:rPr>
        <w:t>, are</w:t>
      </w:r>
      <w:r>
        <w:rPr>
          <w:rFonts w:ascii="Arial" w:eastAsia="Times New Roman" w:hAnsi="Arial" w:cs="Arial"/>
          <w:color w:val="333333"/>
          <w:sz w:val="21"/>
          <w:szCs w:val="21"/>
        </w:rPr>
        <w:t xml:space="preserve"> as follows: </w:t>
      </w:r>
      <w:r w:rsidRPr="00622370">
        <w:rPr>
          <w:rFonts w:ascii="Arial" w:eastAsia="Times New Roman" w:hAnsi="Arial" w:cs="Arial"/>
          <w:color w:val="333333"/>
          <w:sz w:val="21"/>
          <w:szCs w:val="21"/>
        </w:rPr>
        <w:t xml:space="preserve">‘Commercial’, ‘Medicaid’ </w:t>
      </w:r>
      <w:r>
        <w:rPr>
          <w:rFonts w:ascii="Arial" w:eastAsia="Times New Roman" w:hAnsi="Arial" w:cs="Arial"/>
          <w:color w:val="333333"/>
          <w:sz w:val="21"/>
          <w:szCs w:val="21"/>
        </w:rPr>
        <w:t xml:space="preserve">(or MaineCare) </w:t>
      </w:r>
      <w:r w:rsidRPr="00622370">
        <w:rPr>
          <w:rFonts w:ascii="Arial" w:eastAsia="Times New Roman" w:hAnsi="Arial" w:cs="Arial"/>
          <w:color w:val="333333"/>
          <w:sz w:val="21"/>
          <w:szCs w:val="21"/>
        </w:rPr>
        <w:t>and ‘Medicare’</w:t>
      </w:r>
      <w:r>
        <w:rPr>
          <w:rFonts w:ascii="Arial" w:eastAsia="Times New Roman" w:hAnsi="Arial" w:cs="Arial"/>
          <w:color w:val="333333"/>
          <w:sz w:val="21"/>
          <w:szCs w:val="21"/>
        </w:rPr>
        <w:t xml:space="preserve">. </w:t>
      </w:r>
      <w:r w:rsidR="00A2482C">
        <w:rPr>
          <w:rFonts w:ascii="Arial" w:eastAsia="Times New Roman" w:hAnsi="Arial" w:cs="Arial"/>
          <w:color w:val="333333"/>
          <w:sz w:val="21"/>
          <w:szCs w:val="21"/>
        </w:rPr>
        <w:t>‘Medicare’ includes Medicare Fee-For-Service and Medicare Advantage.</w:t>
      </w:r>
      <w:r>
        <w:rPr>
          <w:rFonts w:ascii="Arial" w:eastAsia="Times New Roman" w:hAnsi="Arial" w:cs="Arial"/>
          <w:color w:val="333333"/>
          <w:sz w:val="21"/>
          <w:szCs w:val="21"/>
        </w:rPr>
        <w:t xml:space="preserve"> </w:t>
      </w:r>
      <w:r w:rsidR="00582DEB">
        <w:rPr>
          <w:rFonts w:ascii="Arial" w:eastAsia="Times New Roman" w:hAnsi="Arial" w:cs="Arial"/>
          <w:color w:val="333333"/>
          <w:sz w:val="21"/>
          <w:szCs w:val="21"/>
        </w:rPr>
        <w:t xml:space="preserve">The overall ‘All Payers’ category </w:t>
      </w:r>
      <w:r>
        <w:rPr>
          <w:rFonts w:ascii="Arial" w:eastAsia="Times New Roman" w:hAnsi="Arial" w:cs="Arial"/>
          <w:color w:val="333333"/>
          <w:sz w:val="21"/>
          <w:szCs w:val="21"/>
        </w:rPr>
        <w:t>is not displayed in the report due to differences in data availability and reporting by payer type (i.e., we did not combine claims from time periods that do not fully overlap)</w:t>
      </w:r>
      <w:r w:rsidR="00582DEB">
        <w:rPr>
          <w:rFonts w:ascii="Arial" w:eastAsia="Times New Roman" w:hAnsi="Arial" w:cs="Arial"/>
          <w:color w:val="333333"/>
          <w:sz w:val="21"/>
          <w:szCs w:val="21"/>
        </w:rPr>
        <w:t>.</w:t>
      </w:r>
    </w:p>
    <w:p w14:paraId="60049B86" w14:textId="4AC9B1B3" w:rsidR="00D366D8" w:rsidRPr="00D05BB9" w:rsidRDefault="009858A7">
      <w:pPr>
        <w:rPr>
          <w:rFonts w:ascii="Arial" w:eastAsia="Times New Roman" w:hAnsi="Arial" w:cs="Arial"/>
          <w:color w:val="333333"/>
          <w:sz w:val="21"/>
          <w:szCs w:val="21"/>
        </w:rPr>
      </w:pPr>
      <w:r>
        <w:rPr>
          <w:rFonts w:ascii="Arial" w:eastAsia="Times New Roman" w:hAnsi="Arial" w:cs="Arial"/>
          <w:color w:val="333333"/>
          <w:sz w:val="21"/>
          <w:szCs w:val="21"/>
        </w:rPr>
        <w:t xml:space="preserve">Claim records </w:t>
      </w:r>
      <w:r w:rsidR="00633794">
        <w:rPr>
          <w:rFonts w:ascii="Arial" w:eastAsia="Times New Roman" w:hAnsi="Arial" w:cs="Arial"/>
          <w:color w:val="333333"/>
          <w:sz w:val="21"/>
          <w:szCs w:val="21"/>
        </w:rPr>
        <w:t xml:space="preserve">include </w:t>
      </w:r>
      <w:r w:rsidR="0036311E">
        <w:rPr>
          <w:rFonts w:ascii="Arial" w:eastAsia="Times New Roman" w:hAnsi="Arial" w:cs="Arial"/>
          <w:color w:val="333333"/>
          <w:sz w:val="21"/>
          <w:szCs w:val="21"/>
        </w:rPr>
        <w:t>separate</w:t>
      </w:r>
      <w:r w:rsidR="003F59E7">
        <w:rPr>
          <w:rFonts w:ascii="Arial" w:eastAsia="Times New Roman" w:hAnsi="Arial" w:cs="Arial"/>
          <w:color w:val="333333"/>
          <w:sz w:val="21"/>
          <w:szCs w:val="21"/>
        </w:rPr>
        <w:t xml:space="preserve"> fields for billing provider information</w:t>
      </w:r>
      <w:r w:rsidR="0036311E">
        <w:rPr>
          <w:rFonts w:ascii="Arial" w:eastAsia="Times New Roman" w:hAnsi="Arial" w:cs="Arial"/>
          <w:color w:val="333333"/>
          <w:sz w:val="21"/>
          <w:szCs w:val="21"/>
        </w:rPr>
        <w:t>—the entity that submitted the claim for billing purposes, typically an organization or facility—</w:t>
      </w:r>
      <w:r w:rsidR="003F59E7">
        <w:rPr>
          <w:rFonts w:ascii="Arial" w:eastAsia="Times New Roman" w:hAnsi="Arial" w:cs="Arial"/>
          <w:color w:val="333333"/>
          <w:sz w:val="21"/>
          <w:szCs w:val="21"/>
        </w:rPr>
        <w:t>and servicing provider informatio</w:t>
      </w:r>
      <w:r w:rsidR="0036311E">
        <w:rPr>
          <w:rFonts w:ascii="Arial" w:eastAsia="Times New Roman" w:hAnsi="Arial" w:cs="Arial"/>
          <w:color w:val="333333"/>
          <w:sz w:val="21"/>
          <w:szCs w:val="21"/>
        </w:rPr>
        <w:t>n—typically the physician directly delivering the care service</w:t>
      </w:r>
      <w:r w:rsidR="003F59E7">
        <w:rPr>
          <w:rFonts w:ascii="Arial" w:eastAsia="Times New Roman" w:hAnsi="Arial" w:cs="Arial"/>
          <w:color w:val="333333"/>
          <w:sz w:val="21"/>
          <w:szCs w:val="21"/>
        </w:rPr>
        <w:t xml:space="preserve">. </w:t>
      </w:r>
      <w:r w:rsidR="0036311E">
        <w:rPr>
          <w:rFonts w:ascii="Arial" w:eastAsia="Times New Roman" w:hAnsi="Arial" w:cs="Arial"/>
          <w:color w:val="333333"/>
          <w:sz w:val="21"/>
          <w:szCs w:val="21"/>
        </w:rPr>
        <w:t>The servicing provider information was used t</w:t>
      </w:r>
      <w:r w:rsidR="00E213EB">
        <w:rPr>
          <w:rFonts w:ascii="Arial" w:eastAsia="Times New Roman" w:hAnsi="Arial" w:cs="Arial"/>
          <w:color w:val="333333"/>
          <w:sz w:val="21"/>
          <w:szCs w:val="21"/>
        </w:rPr>
        <w:t>o identify</w:t>
      </w:r>
      <w:r w:rsidR="003F59E7">
        <w:rPr>
          <w:rFonts w:ascii="Arial" w:eastAsia="Times New Roman" w:hAnsi="Arial" w:cs="Arial"/>
          <w:color w:val="333333"/>
          <w:sz w:val="21"/>
          <w:szCs w:val="21"/>
        </w:rPr>
        <w:t xml:space="preserve"> those providers whose primary taxonomy code classified </w:t>
      </w:r>
      <w:r w:rsidR="0036311E">
        <w:rPr>
          <w:rFonts w:ascii="Arial" w:eastAsia="Times New Roman" w:hAnsi="Arial" w:cs="Arial"/>
          <w:color w:val="333333"/>
          <w:sz w:val="21"/>
          <w:szCs w:val="21"/>
        </w:rPr>
        <w:t xml:space="preserve">them </w:t>
      </w:r>
      <w:r w:rsidR="003F59E7">
        <w:rPr>
          <w:rFonts w:ascii="Arial" w:eastAsia="Times New Roman" w:hAnsi="Arial" w:cs="Arial"/>
          <w:color w:val="333333"/>
          <w:sz w:val="21"/>
          <w:szCs w:val="21"/>
        </w:rPr>
        <w:t xml:space="preserve">as “Allopathic and </w:t>
      </w:r>
      <w:r w:rsidR="003F59E7">
        <w:rPr>
          <w:rFonts w:ascii="Arial" w:eastAsia="Times New Roman" w:hAnsi="Arial" w:cs="Arial"/>
          <w:color w:val="333333"/>
          <w:sz w:val="21"/>
          <w:szCs w:val="21"/>
        </w:rPr>
        <w:lastRenderedPageBreak/>
        <w:t xml:space="preserve">Osteopathic </w:t>
      </w:r>
      <w:r w:rsidR="0036311E">
        <w:rPr>
          <w:rFonts w:ascii="Arial" w:eastAsia="Times New Roman" w:hAnsi="Arial" w:cs="Arial"/>
          <w:color w:val="333333"/>
          <w:sz w:val="21"/>
          <w:szCs w:val="21"/>
        </w:rPr>
        <w:t>P</w:t>
      </w:r>
      <w:r w:rsidR="003F59E7">
        <w:rPr>
          <w:rFonts w:ascii="Arial" w:eastAsia="Times New Roman" w:hAnsi="Arial" w:cs="Arial"/>
          <w:color w:val="333333"/>
          <w:sz w:val="21"/>
          <w:szCs w:val="21"/>
        </w:rPr>
        <w:t>hysicians.</w:t>
      </w:r>
      <w:r w:rsidR="0036311E">
        <w:rPr>
          <w:rFonts w:ascii="Arial" w:eastAsia="Times New Roman" w:hAnsi="Arial" w:cs="Arial"/>
          <w:color w:val="333333"/>
          <w:sz w:val="21"/>
          <w:szCs w:val="21"/>
        </w:rPr>
        <w:t>”</w:t>
      </w:r>
      <w:r w:rsidR="003F59E7">
        <w:rPr>
          <w:rFonts w:ascii="Arial" w:eastAsia="Times New Roman" w:hAnsi="Arial" w:cs="Arial"/>
          <w:color w:val="333333"/>
          <w:sz w:val="21"/>
          <w:szCs w:val="21"/>
        </w:rPr>
        <w:t xml:space="preserve"> </w:t>
      </w:r>
      <w:r w:rsidR="003F59E7" w:rsidRPr="00D05BB9">
        <w:rPr>
          <w:rFonts w:ascii="Arial" w:eastAsia="Times New Roman" w:hAnsi="Arial" w:cs="Arial"/>
          <w:color w:val="333333"/>
          <w:sz w:val="21"/>
          <w:szCs w:val="21"/>
        </w:rPr>
        <w:t xml:space="preserve">Servicing providers with a </w:t>
      </w:r>
      <w:r w:rsidR="0036311E">
        <w:rPr>
          <w:rFonts w:ascii="Arial" w:eastAsia="Times New Roman" w:hAnsi="Arial" w:cs="Arial"/>
          <w:color w:val="333333"/>
          <w:sz w:val="21"/>
          <w:szCs w:val="21"/>
        </w:rPr>
        <w:t>business location</w:t>
      </w:r>
      <w:r w:rsidR="003F59E7" w:rsidRPr="00D05BB9">
        <w:rPr>
          <w:rFonts w:ascii="Arial" w:eastAsia="Times New Roman" w:hAnsi="Arial" w:cs="Arial"/>
          <w:color w:val="333333"/>
          <w:sz w:val="21"/>
          <w:szCs w:val="21"/>
        </w:rPr>
        <w:t xml:space="preserve"> address </w:t>
      </w:r>
      <w:r w:rsidR="0036311E">
        <w:rPr>
          <w:rFonts w:ascii="Arial" w:eastAsia="Times New Roman" w:hAnsi="Arial" w:cs="Arial"/>
          <w:color w:val="333333"/>
          <w:sz w:val="21"/>
          <w:szCs w:val="21"/>
        </w:rPr>
        <w:t>not in the</w:t>
      </w:r>
      <w:r w:rsidR="003F59E7" w:rsidRPr="00D05BB9">
        <w:rPr>
          <w:rFonts w:ascii="Arial" w:eastAsia="Times New Roman" w:hAnsi="Arial" w:cs="Arial"/>
          <w:color w:val="333333"/>
          <w:sz w:val="21"/>
          <w:szCs w:val="21"/>
        </w:rPr>
        <w:t xml:space="preserve"> state of Maine were excluded from analysis.</w:t>
      </w:r>
    </w:p>
    <w:p w14:paraId="4821ACDE" w14:textId="4F389E0E" w:rsidR="00D366D8" w:rsidRDefault="005E250B">
      <w:pPr>
        <w:rPr>
          <w:rFonts w:ascii="Arial" w:eastAsia="Times New Roman" w:hAnsi="Arial" w:cs="Arial"/>
          <w:color w:val="333333"/>
          <w:sz w:val="21"/>
          <w:szCs w:val="21"/>
        </w:rPr>
      </w:pPr>
      <w:r>
        <w:rPr>
          <w:rFonts w:ascii="Arial" w:eastAsia="Times New Roman" w:hAnsi="Arial" w:cs="Arial"/>
          <w:color w:val="333333"/>
          <w:sz w:val="21"/>
          <w:szCs w:val="21"/>
        </w:rPr>
        <w:t>To select the office setting on professional claims, only those claims with a place of service value of ‘11’ (‘Office’) were included in the report data structure.</w:t>
      </w:r>
      <w:r w:rsidR="00E86EA3">
        <w:rPr>
          <w:rFonts w:ascii="Arial" w:eastAsia="Times New Roman" w:hAnsi="Arial" w:cs="Arial"/>
          <w:color w:val="333333"/>
          <w:sz w:val="21"/>
          <w:szCs w:val="21"/>
        </w:rPr>
        <w:t xml:space="preserve"> </w:t>
      </w:r>
      <w:r w:rsidR="00E86EA3" w:rsidRPr="00E92F0A">
        <w:rPr>
          <w:rFonts w:ascii="Arial" w:eastAsia="Times New Roman" w:hAnsi="Arial" w:cs="Arial"/>
          <w:color w:val="333333"/>
          <w:sz w:val="21"/>
          <w:szCs w:val="21"/>
        </w:rPr>
        <w:t>When compared to commercial and Medicare claims, a large proportion of the Medicaid professional claims ha</w:t>
      </w:r>
      <w:r w:rsidR="00AE0080" w:rsidRPr="00E92F0A">
        <w:rPr>
          <w:rFonts w:ascii="Arial" w:eastAsia="Times New Roman" w:hAnsi="Arial" w:cs="Arial"/>
          <w:color w:val="333333"/>
          <w:sz w:val="21"/>
          <w:szCs w:val="21"/>
        </w:rPr>
        <w:t>ve</w:t>
      </w:r>
      <w:r w:rsidR="00E86EA3" w:rsidRPr="00E92F0A">
        <w:rPr>
          <w:rFonts w:ascii="Arial" w:eastAsia="Times New Roman" w:hAnsi="Arial" w:cs="Arial"/>
          <w:color w:val="333333"/>
          <w:sz w:val="21"/>
          <w:szCs w:val="21"/>
        </w:rPr>
        <w:t xml:space="preserve"> a place of service value of ‘99’ (‘Other Place of Service’), and</w:t>
      </w:r>
      <w:r w:rsidR="00AE0080" w:rsidRPr="00E92F0A">
        <w:rPr>
          <w:rFonts w:ascii="Arial" w:eastAsia="Times New Roman" w:hAnsi="Arial" w:cs="Arial"/>
          <w:color w:val="333333"/>
          <w:sz w:val="21"/>
          <w:szCs w:val="21"/>
        </w:rPr>
        <w:t xml:space="preserve"> at the same time</w:t>
      </w:r>
      <w:r w:rsidR="00E86EA3" w:rsidRPr="00E92F0A">
        <w:rPr>
          <w:rFonts w:ascii="Arial" w:eastAsia="Times New Roman" w:hAnsi="Arial" w:cs="Arial"/>
          <w:color w:val="333333"/>
          <w:sz w:val="21"/>
          <w:szCs w:val="21"/>
        </w:rPr>
        <w:t xml:space="preserve"> a large share of the typical HCPCS codes used in the office setting had the ‘99’ place of service. Therefore, for Medicaid claims, both ‘11’ and ‘99’ place of service values are included in this analysis.</w:t>
      </w:r>
    </w:p>
    <w:p w14:paraId="4030C901" w14:textId="69AA0800" w:rsidR="00CC4E4D" w:rsidRPr="00D05BB9" w:rsidRDefault="00CC4E4D">
      <w:pPr>
        <w:rPr>
          <w:rFonts w:ascii="Arial" w:eastAsia="Times New Roman" w:hAnsi="Arial" w:cs="Arial"/>
          <w:color w:val="333333"/>
          <w:sz w:val="21"/>
          <w:szCs w:val="21"/>
        </w:rPr>
      </w:pPr>
      <w:r>
        <w:rPr>
          <w:rFonts w:ascii="Arial" w:eastAsia="Times New Roman" w:hAnsi="Arial" w:cs="Arial"/>
          <w:color w:val="333333"/>
          <w:sz w:val="21"/>
          <w:szCs w:val="21"/>
        </w:rPr>
        <w:t xml:space="preserve">To establish the universe of services and procedures, only valid HCPCS Level I and Level II procedure codes are included, from the claim line level, with a date of service end matching the time frame selection criteria of the report. </w:t>
      </w:r>
      <w:r w:rsidR="00E447E9">
        <w:rPr>
          <w:rFonts w:ascii="Arial" w:eastAsia="Times New Roman" w:hAnsi="Arial" w:cs="Arial"/>
          <w:color w:val="333333"/>
          <w:sz w:val="21"/>
          <w:szCs w:val="21"/>
        </w:rPr>
        <w:t xml:space="preserve">There are roughly </w:t>
      </w:r>
      <w:r w:rsidR="00B55565">
        <w:rPr>
          <w:rFonts w:ascii="Arial" w:eastAsia="Times New Roman" w:hAnsi="Arial" w:cs="Arial"/>
          <w:color w:val="333333"/>
          <w:sz w:val="21"/>
          <w:szCs w:val="21"/>
        </w:rPr>
        <w:t>17,000</w:t>
      </w:r>
      <w:r w:rsidR="00E447E9">
        <w:rPr>
          <w:rFonts w:ascii="Arial" w:eastAsia="Times New Roman" w:hAnsi="Arial" w:cs="Arial"/>
          <w:color w:val="333333"/>
          <w:sz w:val="21"/>
          <w:szCs w:val="21"/>
        </w:rPr>
        <w:t xml:space="preserve"> </w:t>
      </w:r>
      <w:r w:rsidR="00EF0370">
        <w:rPr>
          <w:rFonts w:ascii="Arial" w:eastAsia="Times New Roman" w:hAnsi="Arial" w:cs="Arial"/>
          <w:color w:val="333333"/>
          <w:sz w:val="21"/>
          <w:szCs w:val="21"/>
        </w:rPr>
        <w:t xml:space="preserve">valid HCPCS codes. </w:t>
      </w:r>
      <w:r>
        <w:rPr>
          <w:rFonts w:ascii="Arial" w:eastAsia="Times New Roman" w:hAnsi="Arial" w:cs="Arial"/>
          <w:color w:val="333333"/>
          <w:sz w:val="21"/>
          <w:szCs w:val="21"/>
        </w:rPr>
        <w:t xml:space="preserve">HCPCS codes </w:t>
      </w:r>
      <w:r w:rsidR="00E445B8">
        <w:rPr>
          <w:rFonts w:ascii="Arial" w:eastAsia="Times New Roman" w:hAnsi="Arial" w:cs="Arial"/>
          <w:color w:val="333333"/>
          <w:sz w:val="21"/>
          <w:szCs w:val="21"/>
        </w:rPr>
        <w:t xml:space="preserve">for </w:t>
      </w:r>
      <w:r>
        <w:rPr>
          <w:rFonts w:ascii="Arial" w:eastAsia="Times New Roman" w:hAnsi="Arial" w:cs="Arial"/>
          <w:color w:val="333333"/>
          <w:sz w:val="21"/>
          <w:szCs w:val="21"/>
        </w:rPr>
        <w:t>v</w:t>
      </w:r>
      <w:r w:rsidRPr="00801450">
        <w:rPr>
          <w:rFonts w:ascii="Arial" w:eastAsia="Times New Roman" w:hAnsi="Arial" w:cs="Arial"/>
          <w:color w:val="333333"/>
          <w:sz w:val="21"/>
          <w:szCs w:val="21"/>
        </w:rPr>
        <w:t>isual aids and other optical supplies</w:t>
      </w:r>
      <w:r>
        <w:rPr>
          <w:rFonts w:ascii="Arial" w:eastAsia="Times New Roman" w:hAnsi="Arial" w:cs="Arial"/>
          <w:color w:val="333333"/>
          <w:sz w:val="21"/>
          <w:szCs w:val="21"/>
        </w:rPr>
        <w:t>, h</w:t>
      </w:r>
      <w:r w:rsidRPr="00801450">
        <w:rPr>
          <w:rFonts w:ascii="Arial" w:eastAsia="Times New Roman" w:hAnsi="Arial" w:cs="Arial"/>
          <w:color w:val="333333"/>
          <w:sz w:val="21"/>
          <w:szCs w:val="21"/>
        </w:rPr>
        <w:t>earing devices and audiology supplies</w:t>
      </w:r>
      <w:r>
        <w:rPr>
          <w:rFonts w:ascii="Arial" w:eastAsia="Times New Roman" w:hAnsi="Arial" w:cs="Arial"/>
          <w:color w:val="333333"/>
          <w:sz w:val="21"/>
          <w:szCs w:val="21"/>
        </w:rPr>
        <w:t xml:space="preserve">, durable medical equipment and other type of supplies, </w:t>
      </w:r>
      <w:r w:rsidR="00E445B8">
        <w:rPr>
          <w:rFonts w:ascii="Arial" w:eastAsia="Times New Roman" w:hAnsi="Arial" w:cs="Arial"/>
          <w:color w:val="333333"/>
          <w:sz w:val="21"/>
          <w:szCs w:val="21"/>
        </w:rPr>
        <w:t>or those</w:t>
      </w:r>
      <w:r w:rsidR="00E445B8" w:rsidRPr="00DB2332">
        <w:rPr>
          <w:rFonts w:ascii="Arial" w:eastAsia="Times New Roman" w:hAnsi="Arial" w:cs="Arial"/>
          <w:color w:val="333333"/>
          <w:sz w:val="21"/>
          <w:szCs w:val="21"/>
        </w:rPr>
        <w:t xml:space="preserve"> used to code performance measurement and Medicare-approved demonstration projects</w:t>
      </w:r>
      <w:r w:rsidR="00E445B8">
        <w:rPr>
          <w:rFonts w:ascii="Arial" w:eastAsia="Times New Roman" w:hAnsi="Arial" w:cs="Arial"/>
          <w:color w:val="333333"/>
          <w:sz w:val="21"/>
          <w:szCs w:val="21"/>
        </w:rPr>
        <w:t xml:space="preserve"> </w:t>
      </w:r>
      <w:r>
        <w:rPr>
          <w:rFonts w:ascii="Arial" w:eastAsia="Times New Roman" w:hAnsi="Arial" w:cs="Arial"/>
          <w:color w:val="333333"/>
          <w:sz w:val="21"/>
          <w:szCs w:val="21"/>
        </w:rPr>
        <w:t xml:space="preserve">were excluded from the universe. To apply this exclusion criteria, we have used the 2018 </w:t>
      </w:r>
      <w:r w:rsidRPr="009C167B">
        <w:rPr>
          <w:rFonts w:ascii="Arial" w:eastAsia="Times New Roman" w:hAnsi="Arial" w:cs="Arial"/>
          <w:color w:val="333333"/>
          <w:sz w:val="21"/>
          <w:szCs w:val="21"/>
        </w:rPr>
        <w:t xml:space="preserve">Clinical Classifications Software </w:t>
      </w:r>
      <w:r>
        <w:rPr>
          <w:rFonts w:ascii="Arial" w:eastAsia="Times New Roman" w:hAnsi="Arial" w:cs="Arial"/>
          <w:color w:val="333333"/>
          <w:sz w:val="21"/>
          <w:szCs w:val="21"/>
        </w:rPr>
        <w:t xml:space="preserve">(CCS) </w:t>
      </w:r>
      <w:r w:rsidRPr="009C167B">
        <w:rPr>
          <w:rFonts w:ascii="Arial" w:eastAsia="Times New Roman" w:hAnsi="Arial" w:cs="Arial"/>
          <w:color w:val="333333"/>
          <w:sz w:val="21"/>
          <w:szCs w:val="21"/>
        </w:rPr>
        <w:t>for Services and Procedures</w:t>
      </w:r>
      <w:r>
        <w:rPr>
          <w:rFonts w:ascii="Arial" w:eastAsia="Times New Roman" w:hAnsi="Arial" w:cs="Arial"/>
          <w:color w:val="333333"/>
          <w:sz w:val="21"/>
          <w:szCs w:val="21"/>
        </w:rPr>
        <w:t xml:space="preserve"> tool developed as part of the </w:t>
      </w:r>
      <w:r w:rsidRPr="009C167B">
        <w:rPr>
          <w:rFonts w:ascii="Arial" w:eastAsia="Times New Roman" w:hAnsi="Arial" w:cs="Arial"/>
          <w:color w:val="333333"/>
          <w:sz w:val="21"/>
          <w:szCs w:val="21"/>
        </w:rPr>
        <w:t>Healthcare Cost and Utilization Project (HCUP</w:t>
      </w:r>
      <w:r w:rsidR="0003248B" w:rsidRPr="009C167B">
        <w:rPr>
          <w:rFonts w:ascii="Arial" w:eastAsia="Times New Roman" w:hAnsi="Arial" w:cs="Arial"/>
          <w:color w:val="333333"/>
          <w:sz w:val="21"/>
          <w:szCs w:val="21"/>
        </w:rPr>
        <w:t>)</w:t>
      </w:r>
      <w:r w:rsidR="0003248B">
        <w:rPr>
          <w:rFonts w:ascii="Arial" w:eastAsia="Times New Roman" w:hAnsi="Arial" w:cs="Arial"/>
          <w:color w:val="333333"/>
          <w:sz w:val="21"/>
          <w:szCs w:val="21"/>
        </w:rPr>
        <w:t xml:space="preserve"> and</w:t>
      </w:r>
      <w:r>
        <w:rPr>
          <w:rFonts w:ascii="Arial" w:eastAsia="Times New Roman" w:hAnsi="Arial" w:cs="Arial"/>
          <w:color w:val="333333"/>
          <w:sz w:val="21"/>
          <w:szCs w:val="21"/>
        </w:rPr>
        <w:t xml:space="preserve"> excluded claim lines with a CCS category code of 241, 242 and 243, </w:t>
      </w:r>
      <w:r w:rsidR="00514F47">
        <w:rPr>
          <w:rFonts w:ascii="Arial" w:eastAsia="Times New Roman" w:hAnsi="Arial" w:cs="Arial"/>
          <w:color w:val="333333"/>
          <w:sz w:val="21"/>
          <w:szCs w:val="21"/>
        </w:rPr>
        <w:t xml:space="preserve">or procedure codes for which there is no CCS code assignment, </w:t>
      </w:r>
      <w:r>
        <w:rPr>
          <w:rFonts w:ascii="Arial" w:eastAsia="Times New Roman" w:hAnsi="Arial" w:cs="Arial"/>
          <w:color w:val="333333"/>
          <w:sz w:val="21"/>
          <w:szCs w:val="21"/>
        </w:rPr>
        <w:t>respectively.</w:t>
      </w:r>
    </w:p>
    <w:p w14:paraId="746B920F" w14:textId="5A461D7B" w:rsidR="00E74615" w:rsidRPr="00D05BB9" w:rsidRDefault="00E74615" w:rsidP="008706D4">
      <w:pPr>
        <w:pStyle w:val="ListParagraph"/>
        <w:numPr>
          <w:ilvl w:val="0"/>
          <w:numId w:val="6"/>
        </w:numPr>
        <w:rPr>
          <w:rFonts w:ascii="Arial" w:eastAsia="Times New Roman" w:hAnsi="Arial" w:cs="Arial"/>
          <w:color w:val="333333"/>
          <w:sz w:val="21"/>
          <w:szCs w:val="21"/>
        </w:rPr>
      </w:pPr>
      <w:r>
        <w:rPr>
          <w:rFonts w:ascii="Arial" w:eastAsia="Times New Roman" w:hAnsi="Arial" w:cs="Arial"/>
          <w:color w:val="333333"/>
          <w:sz w:val="21"/>
          <w:szCs w:val="21"/>
        </w:rPr>
        <w:t xml:space="preserve">The </w:t>
      </w:r>
      <w:r w:rsidRPr="008706D4">
        <w:rPr>
          <w:rFonts w:ascii="Arial" w:eastAsia="Times New Roman" w:hAnsi="Arial" w:cs="Arial"/>
          <w:b/>
          <w:color w:val="00496B"/>
          <w:sz w:val="21"/>
          <w:szCs w:val="21"/>
        </w:rPr>
        <w:t>unit</w:t>
      </w:r>
      <w:r w:rsidRPr="008706D4">
        <w:rPr>
          <w:rFonts w:ascii="Arial" w:eastAsia="Times New Roman" w:hAnsi="Arial" w:cs="Arial"/>
          <w:color w:val="00496B"/>
          <w:sz w:val="21"/>
          <w:szCs w:val="21"/>
        </w:rPr>
        <w:t xml:space="preserve"> </w:t>
      </w:r>
      <w:r>
        <w:rPr>
          <w:rFonts w:ascii="Arial" w:eastAsia="Times New Roman" w:hAnsi="Arial" w:cs="Arial"/>
          <w:color w:val="333333"/>
          <w:sz w:val="21"/>
          <w:szCs w:val="21"/>
        </w:rPr>
        <w:t>counted for services and procedures in the office setting could be referred to as a “procedure instance.” It represents an unduplicated instance of a particular HCPCS code occurring for a particular person on a particular date of service and with a particular servicing provider. If a person had multiple instances of the same HCPCS code on the same date and with the same servicing provider, it would count as a single instance for the purposes of this analysis</w:t>
      </w:r>
      <w:r w:rsidRPr="00E92F0A">
        <w:rPr>
          <w:rFonts w:ascii="Arial" w:eastAsia="Times New Roman" w:hAnsi="Arial" w:cs="Arial"/>
          <w:color w:val="333333"/>
          <w:sz w:val="21"/>
          <w:szCs w:val="21"/>
        </w:rPr>
        <w:t>.</w:t>
      </w:r>
    </w:p>
    <w:p w14:paraId="08CE3EF6" w14:textId="5B8933C8" w:rsidR="00E22D83" w:rsidRDefault="00E74615" w:rsidP="00AB5639">
      <w:pPr>
        <w:pStyle w:val="ListParagraph"/>
        <w:numPr>
          <w:ilvl w:val="0"/>
          <w:numId w:val="6"/>
        </w:numPr>
        <w:rPr>
          <w:rFonts w:ascii="Arial" w:eastAsia="Times New Roman" w:hAnsi="Arial" w:cs="Arial"/>
          <w:color w:val="333333"/>
          <w:sz w:val="21"/>
          <w:szCs w:val="21"/>
        </w:rPr>
      </w:pPr>
      <w:r w:rsidRPr="00AB5639">
        <w:rPr>
          <w:rFonts w:ascii="Arial" w:eastAsia="Times New Roman" w:hAnsi="Arial" w:cs="Arial"/>
          <w:color w:val="333333"/>
          <w:sz w:val="21"/>
          <w:szCs w:val="21"/>
        </w:rPr>
        <w:t xml:space="preserve">The </w:t>
      </w:r>
      <w:r w:rsidRPr="008706D4">
        <w:rPr>
          <w:rFonts w:ascii="Arial" w:eastAsia="Times New Roman" w:hAnsi="Arial" w:cs="Arial"/>
          <w:b/>
          <w:color w:val="00496B"/>
          <w:sz w:val="21"/>
          <w:szCs w:val="21"/>
        </w:rPr>
        <w:t>count</w:t>
      </w:r>
      <w:r w:rsidRPr="008706D4">
        <w:rPr>
          <w:rFonts w:ascii="Arial" w:eastAsia="Times New Roman" w:hAnsi="Arial" w:cs="Arial"/>
          <w:color w:val="00496B"/>
          <w:sz w:val="21"/>
          <w:szCs w:val="21"/>
        </w:rPr>
        <w:t xml:space="preserve"> </w:t>
      </w:r>
      <w:r w:rsidRPr="00AB5639">
        <w:rPr>
          <w:rFonts w:ascii="Arial" w:eastAsia="Times New Roman" w:hAnsi="Arial" w:cs="Arial"/>
          <w:color w:val="333333"/>
          <w:sz w:val="21"/>
          <w:szCs w:val="21"/>
        </w:rPr>
        <w:t xml:space="preserve">column on the dashboard displays information on the number of </w:t>
      </w:r>
      <w:r w:rsidR="00436975" w:rsidRPr="00AB5639">
        <w:rPr>
          <w:rFonts w:ascii="Arial" w:eastAsia="Times New Roman" w:hAnsi="Arial" w:cs="Arial"/>
          <w:color w:val="333333"/>
          <w:sz w:val="21"/>
          <w:szCs w:val="21"/>
        </w:rPr>
        <w:t xml:space="preserve">services and </w:t>
      </w:r>
      <w:r w:rsidRPr="00AB5639">
        <w:rPr>
          <w:rFonts w:ascii="Arial" w:eastAsia="Times New Roman" w:hAnsi="Arial" w:cs="Arial"/>
          <w:color w:val="333333"/>
          <w:sz w:val="21"/>
          <w:szCs w:val="21"/>
        </w:rPr>
        <w:t>procedures matching the criteria during the reporting time frame.</w:t>
      </w:r>
    </w:p>
    <w:p w14:paraId="031F9EC8" w14:textId="39946602" w:rsidR="00E22D83" w:rsidRDefault="00E74615" w:rsidP="00AB5639">
      <w:pPr>
        <w:pStyle w:val="ListParagraph"/>
        <w:numPr>
          <w:ilvl w:val="0"/>
          <w:numId w:val="6"/>
        </w:numPr>
        <w:rPr>
          <w:rFonts w:ascii="Arial" w:eastAsia="Times New Roman" w:hAnsi="Arial" w:cs="Arial"/>
          <w:color w:val="333333"/>
          <w:sz w:val="21"/>
          <w:szCs w:val="21"/>
        </w:rPr>
      </w:pPr>
      <w:r w:rsidRPr="00AB5639">
        <w:rPr>
          <w:rFonts w:ascii="Arial" w:eastAsia="Times New Roman" w:hAnsi="Arial" w:cs="Arial"/>
          <w:color w:val="333333"/>
          <w:sz w:val="21"/>
          <w:szCs w:val="21"/>
        </w:rPr>
        <w:t xml:space="preserve">The </w:t>
      </w:r>
      <w:r w:rsidRPr="008706D4">
        <w:rPr>
          <w:rFonts w:ascii="Arial" w:eastAsia="Times New Roman" w:hAnsi="Arial" w:cs="Arial"/>
          <w:b/>
          <w:color w:val="00496B"/>
          <w:sz w:val="21"/>
          <w:szCs w:val="21"/>
        </w:rPr>
        <w:t>share</w:t>
      </w:r>
      <w:r w:rsidRPr="008706D4">
        <w:rPr>
          <w:rFonts w:ascii="Arial" w:eastAsia="Times New Roman" w:hAnsi="Arial" w:cs="Arial"/>
          <w:color w:val="00496B"/>
          <w:sz w:val="21"/>
          <w:szCs w:val="21"/>
        </w:rPr>
        <w:t xml:space="preserve"> </w:t>
      </w:r>
      <w:r w:rsidRPr="00AB5639">
        <w:rPr>
          <w:rFonts w:ascii="Arial" w:eastAsia="Times New Roman" w:hAnsi="Arial" w:cs="Arial"/>
          <w:color w:val="333333"/>
          <w:sz w:val="21"/>
          <w:szCs w:val="21"/>
        </w:rPr>
        <w:t xml:space="preserve">column displays information on the count of </w:t>
      </w:r>
      <w:r w:rsidR="00436975" w:rsidRPr="00AB5639">
        <w:rPr>
          <w:rFonts w:ascii="Arial" w:eastAsia="Times New Roman" w:hAnsi="Arial" w:cs="Arial"/>
          <w:color w:val="333333"/>
          <w:sz w:val="21"/>
          <w:szCs w:val="21"/>
        </w:rPr>
        <w:t xml:space="preserve">services and </w:t>
      </w:r>
      <w:r w:rsidRPr="00AB5639">
        <w:rPr>
          <w:rFonts w:ascii="Arial" w:eastAsia="Times New Roman" w:hAnsi="Arial" w:cs="Arial"/>
          <w:color w:val="333333"/>
          <w:sz w:val="21"/>
          <w:szCs w:val="21"/>
        </w:rPr>
        <w:t xml:space="preserve">procedures matching the criteria divided by the universe of </w:t>
      </w:r>
      <w:r w:rsidR="00436975" w:rsidRPr="00AB5639">
        <w:rPr>
          <w:rFonts w:ascii="Arial" w:eastAsia="Times New Roman" w:hAnsi="Arial" w:cs="Arial"/>
          <w:color w:val="333333"/>
          <w:sz w:val="21"/>
          <w:szCs w:val="21"/>
        </w:rPr>
        <w:t>services and</w:t>
      </w:r>
      <w:r w:rsidRPr="00AB5639">
        <w:rPr>
          <w:rFonts w:ascii="Arial" w:eastAsia="Times New Roman" w:hAnsi="Arial" w:cs="Arial"/>
          <w:color w:val="333333"/>
          <w:sz w:val="21"/>
          <w:szCs w:val="21"/>
        </w:rPr>
        <w:t xml:space="preserve"> procedures during the reporting time frame and multiplied by 100, then rounded to one decimal.</w:t>
      </w:r>
    </w:p>
    <w:p w14:paraId="7A219280" w14:textId="0D1A3937" w:rsidR="00E22D83" w:rsidRDefault="00E74615" w:rsidP="008706D4">
      <w:pPr>
        <w:rPr>
          <w:rFonts w:ascii="Arial" w:eastAsia="Times New Roman" w:hAnsi="Arial" w:cs="Arial"/>
          <w:color w:val="333333"/>
          <w:sz w:val="21"/>
          <w:szCs w:val="21"/>
        </w:rPr>
      </w:pPr>
      <w:r w:rsidRPr="00AB5639">
        <w:rPr>
          <w:rFonts w:ascii="Arial" w:eastAsia="Times New Roman" w:hAnsi="Arial" w:cs="Arial"/>
          <w:color w:val="333333"/>
          <w:sz w:val="21"/>
          <w:szCs w:val="21"/>
        </w:rPr>
        <w:t xml:space="preserve">HCPCS codes are then sorted in descending order based on the value in the count column and given a rank, with a rank of 1 for the </w:t>
      </w:r>
      <w:r w:rsidR="00436975" w:rsidRPr="00AB5639">
        <w:rPr>
          <w:rFonts w:ascii="Arial" w:eastAsia="Times New Roman" w:hAnsi="Arial" w:cs="Arial"/>
          <w:color w:val="333333"/>
          <w:sz w:val="21"/>
          <w:szCs w:val="21"/>
        </w:rPr>
        <w:t>service or</w:t>
      </w:r>
      <w:r w:rsidRPr="00AB5639">
        <w:rPr>
          <w:rFonts w:ascii="Arial" w:eastAsia="Times New Roman" w:hAnsi="Arial" w:cs="Arial"/>
          <w:color w:val="333333"/>
          <w:sz w:val="21"/>
          <w:szCs w:val="21"/>
        </w:rPr>
        <w:t xml:space="preserve"> procedure with the largest count value, a rank of 2 for the second largest and so on. HCPCS codes with the same count values receive the same rank.</w:t>
      </w:r>
    </w:p>
    <w:p w14:paraId="5DCF447B" w14:textId="4211A854" w:rsidR="00E74615" w:rsidRPr="00AB5639" w:rsidRDefault="00E74615" w:rsidP="008706D4">
      <w:pPr>
        <w:rPr>
          <w:rFonts w:ascii="Arial" w:eastAsia="Times New Roman" w:hAnsi="Arial" w:cs="Arial"/>
          <w:color w:val="333333"/>
          <w:sz w:val="21"/>
          <w:szCs w:val="21"/>
        </w:rPr>
      </w:pPr>
      <w:r w:rsidRPr="00AB5639">
        <w:rPr>
          <w:rFonts w:ascii="Arial" w:eastAsia="Times New Roman" w:hAnsi="Arial" w:cs="Arial"/>
          <w:color w:val="333333"/>
          <w:sz w:val="21"/>
          <w:szCs w:val="21"/>
        </w:rPr>
        <w:t xml:space="preserve">Only the top 15 positions are displayed on the dashboard, however given the possibility of ties this may sometime result in more than 15 HCPCS codes. Summary information for count and share for the top 15 </w:t>
      </w:r>
      <w:r w:rsidR="00436975" w:rsidRPr="00AB5639">
        <w:rPr>
          <w:rFonts w:ascii="Arial" w:eastAsia="Times New Roman" w:hAnsi="Arial" w:cs="Arial"/>
          <w:color w:val="333333"/>
          <w:sz w:val="21"/>
          <w:szCs w:val="21"/>
        </w:rPr>
        <w:t>services and</w:t>
      </w:r>
      <w:r w:rsidRPr="00AB5639">
        <w:rPr>
          <w:rFonts w:ascii="Arial" w:eastAsia="Times New Roman" w:hAnsi="Arial" w:cs="Arial"/>
          <w:color w:val="333333"/>
          <w:sz w:val="21"/>
          <w:szCs w:val="21"/>
        </w:rPr>
        <w:t xml:space="preserve"> procedures is presented in the ‘Top 15 Overall’ row on the dashboard.</w:t>
      </w:r>
    </w:p>
    <w:p w14:paraId="577F52FD" w14:textId="4A9F94A4" w:rsidR="000E574D" w:rsidRPr="00D05BB9" w:rsidRDefault="000E574D">
      <w:pPr>
        <w:rPr>
          <w:rFonts w:ascii="Arial" w:eastAsia="Times New Roman" w:hAnsi="Arial" w:cs="Arial"/>
          <w:color w:val="333333"/>
          <w:sz w:val="21"/>
          <w:szCs w:val="21"/>
        </w:rPr>
      </w:pPr>
    </w:p>
    <w:p w14:paraId="3C6B3B39" w14:textId="1B72A2EF" w:rsidR="000E574D" w:rsidRPr="00601939" w:rsidRDefault="00601939">
      <w:pPr>
        <w:rPr>
          <w:rFonts w:ascii="Arial" w:hAnsi="Arial" w:cs="Arial"/>
          <w:b/>
          <w:color w:val="00496B"/>
          <w:sz w:val="28"/>
        </w:rPr>
      </w:pPr>
      <w:r w:rsidRPr="00601939">
        <w:rPr>
          <w:rFonts w:ascii="Arial" w:hAnsi="Arial" w:cs="Arial"/>
          <w:b/>
          <w:color w:val="00496B"/>
          <w:sz w:val="28"/>
        </w:rPr>
        <w:t xml:space="preserve">Contact </w:t>
      </w:r>
      <w:r w:rsidR="004C4908">
        <w:rPr>
          <w:rFonts w:ascii="Arial" w:hAnsi="Arial" w:cs="Arial"/>
          <w:b/>
          <w:color w:val="00496B"/>
          <w:sz w:val="28"/>
        </w:rPr>
        <w:t>Us</w:t>
      </w:r>
    </w:p>
    <w:p w14:paraId="431B78DF" w14:textId="517D7A0A" w:rsidR="009D71B3" w:rsidRPr="00D05BB9" w:rsidRDefault="009D71B3">
      <w:pPr>
        <w:rPr>
          <w:rFonts w:ascii="Arial" w:eastAsia="Times New Roman" w:hAnsi="Arial" w:cs="Arial"/>
          <w:color w:val="333333"/>
          <w:sz w:val="21"/>
          <w:szCs w:val="21"/>
        </w:rPr>
      </w:pPr>
      <w:r w:rsidRPr="00D05BB9">
        <w:rPr>
          <w:rFonts w:ascii="Arial" w:eastAsia="Times New Roman" w:hAnsi="Arial" w:cs="Arial"/>
          <w:color w:val="333333"/>
          <w:sz w:val="21"/>
          <w:szCs w:val="21"/>
        </w:rPr>
        <w:t>For questions</w:t>
      </w:r>
      <w:r w:rsidR="00601939">
        <w:rPr>
          <w:rFonts w:ascii="Arial" w:eastAsia="Times New Roman" w:hAnsi="Arial" w:cs="Arial"/>
          <w:color w:val="333333"/>
          <w:sz w:val="21"/>
          <w:szCs w:val="21"/>
        </w:rPr>
        <w:t xml:space="preserve"> about the reports content, their technical specifications or other </w:t>
      </w:r>
      <w:r w:rsidR="00B845E4">
        <w:rPr>
          <w:rFonts w:ascii="Arial" w:eastAsia="Times New Roman" w:hAnsi="Arial" w:cs="Arial"/>
          <w:color w:val="333333"/>
          <w:sz w:val="21"/>
          <w:szCs w:val="21"/>
        </w:rPr>
        <w:t>feedback</w:t>
      </w:r>
      <w:r w:rsidRPr="00D05BB9">
        <w:rPr>
          <w:rFonts w:ascii="Arial" w:eastAsia="Times New Roman" w:hAnsi="Arial" w:cs="Arial"/>
          <w:color w:val="333333"/>
          <w:sz w:val="21"/>
          <w:szCs w:val="21"/>
        </w:rPr>
        <w:t xml:space="preserve">, please </w:t>
      </w:r>
      <w:r w:rsidR="002E1374">
        <w:rPr>
          <w:rFonts w:ascii="Arial" w:eastAsia="Times New Roman" w:hAnsi="Arial" w:cs="Arial"/>
          <w:color w:val="333333"/>
          <w:sz w:val="21"/>
          <w:szCs w:val="21"/>
        </w:rPr>
        <w:t xml:space="preserve">refer to the </w:t>
      </w:r>
      <w:r w:rsidR="002E1374" w:rsidRPr="00E92F0A">
        <w:rPr>
          <w:rFonts w:ascii="Arial" w:eastAsia="Times New Roman" w:hAnsi="Arial" w:cs="Arial"/>
          <w:color w:val="333333"/>
          <w:sz w:val="21"/>
          <w:szCs w:val="21"/>
        </w:rPr>
        <w:t xml:space="preserve">MHDO </w:t>
      </w:r>
      <w:hyperlink r:id="rId10" w:history="1">
        <w:r w:rsidR="002E1374" w:rsidRPr="00017DA6">
          <w:rPr>
            <w:rStyle w:val="Hyperlink"/>
            <w:rFonts w:ascii="Arial" w:eastAsia="Times New Roman" w:hAnsi="Arial" w:cs="Arial"/>
            <w:color w:val="00496B"/>
            <w:sz w:val="21"/>
            <w:szCs w:val="21"/>
            <w:u w:val="none"/>
          </w:rPr>
          <w:t>Contact page</w:t>
        </w:r>
      </w:hyperlink>
      <w:r w:rsidR="00601939">
        <w:rPr>
          <w:rFonts w:ascii="Arial" w:eastAsia="Times New Roman" w:hAnsi="Arial" w:cs="Arial"/>
          <w:color w:val="333333"/>
          <w:sz w:val="21"/>
          <w:szCs w:val="21"/>
        </w:rPr>
        <w:t>.</w:t>
      </w:r>
    </w:p>
    <w:sectPr w:rsidR="009D71B3" w:rsidRPr="00D05BB9" w:rsidSect="00706562">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70DAD" w14:textId="77777777" w:rsidR="002D4744" w:rsidRDefault="002D4744" w:rsidP="00706562">
      <w:pPr>
        <w:spacing w:after="0" w:line="240" w:lineRule="auto"/>
      </w:pPr>
      <w:r>
        <w:separator/>
      </w:r>
    </w:p>
  </w:endnote>
  <w:endnote w:type="continuationSeparator" w:id="0">
    <w:p w14:paraId="3DB3E18B" w14:textId="77777777" w:rsidR="002D4744" w:rsidRDefault="002D4744" w:rsidP="0070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91482"/>
      <w:docPartObj>
        <w:docPartGallery w:val="Page Numbers (Bottom of Page)"/>
        <w:docPartUnique/>
      </w:docPartObj>
    </w:sdtPr>
    <w:sdtEndPr>
      <w:rPr>
        <w:rFonts w:ascii="Arial" w:hAnsi="Arial" w:cs="Arial"/>
        <w:noProof/>
        <w:sz w:val="20"/>
      </w:rPr>
    </w:sdtEndPr>
    <w:sdtContent>
      <w:p w14:paraId="0D2DF58D" w14:textId="2466B7AC" w:rsidR="006D0935" w:rsidRPr="006D0935" w:rsidRDefault="006D0935" w:rsidP="00251BD1">
        <w:pPr>
          <w:pStyle w:val="Footer"/>
          <w:jc w:val="right"/>
          <w:rPr>
            <w:rFonts w:ascii="Arial" w:hAnsi="Arial" w:cs="Arial"/>
            <w:sz w:val="20"/>
          </w:rPr>
        </w:pPr>
        <w:r w:rsidRPr="006D0935">
          <w:rPr>
            <w:rFonts w:ascii="Arial" w:hAnsi="Arial" w:cs="Arial"/>
            <w:sz w:val="20"/>
          </w:rPr>
          <w:fldChar w:fldCharType="begin"/>
        </w:r>
        <w:r w:rsidRPr="006D0935">
          <w:rPr>
            <w:rFonts w:ascii="Arial" w:hAnsi="Arial" w:cs="Arial"/>
            <w:sz w:val="20"/>
          </w:rPr>
          <w:instrText xml:space="preserve"> PAGE   \* MERGEFORMAT </w:instrText>
        </w:r>
        <w:r w:rsidRPr="006D0935">
          <w:rPr>
            <w:rFonts w:ascii="Arial" w:hAnsi="Arial" w:cs="Arial"/>
            <w:sz w:val="20"/>
          </w:rPr>
          <w:fldChar w:fldCharType="separate"/>
        </w:r>
        <w:r w:rsidR="00911EF2">
          <w:rPr>
            <w:rFonts w:ascii="Arial" w:hAnsi="Arial" w:cs="Arial"/>
            <w:noProof/>
            <w:sz w:val="20"/>
          </w:rPr>
          <w:t>3</w:t>
        </w:r>
        <w:r w:rsidRPr="006D0935">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258688"/>
      <w:docPartObj>
        <w:docPartGallery w:val="Page Numbers (Bottom of Page)"/>
        <w:docPartUnique/>
      </w:docPartObj>
    </w:sdtPr>
    <w:sdtEndPr>
      <w:rPr>
        <w:rFonts w:ascii="Arial" w:hAnsi="Arial" w:cs="Arial"/>
        <w:noProof/>
        <w:sz w:val="20"/>
      </w:rPr>
    </w:sdtEndPr>
    <w:sdtContent>
      <w:p w14:paraId="0443E23E" w14:textId="4FCF6264" w:rsidR="006D0935" w:rsidRPr="006D0935" w:rsidRDefault="006D0935" w:rsidP="00B761A6">
        <w:pPr>
          <w:pStyle w:val="Footer"/>
          <w:jc w:val="right"/>
          <w:rPr>
            <w:rFonts w:ascii="Arial" w:hAnsi="Arial" w:cs="Arial"/>
            <w:sz w:val="20"/>
          </w:rPr>
        </w:pPr>
        <w:r w:rsidRPr="006D0935">
          <w:rPr>
            <w:rFonts w:ascii="Arial" w:hAnsi="Arial" w:cs="Arial"/>
            <w:sz w:val="20"/>
          </w:rPr>
          <w:fldChar w:fldCharType="begin"/>
        </w:r>
        <w:r w:rsidRPr="006D0935">
          <w:rPr>
            <w:rFonts w:ascii="Arial" w:hAnsi="Arial" w:cs="Arial"/>
            <w:sz w:val="20"/>
          </w:rPr>
          <w:instrText xml:space="preserve"> PAGE   \* MERGEFORMAT </w:instrText>
        </w:r>
        <w:r w:rsidRPr="006D0935">
          <w:rPr>
            <w:rFonts w:ascii="Arial" w:hAnsi="Arial" w:cs="Arial"/>
            <w:sz w:val="20"/>
          </w:rPr>
          <w:fldChar w:fldCharType="separate"/>
        </w:r>
        <w:r w:rsidR="00911EF2">
          <w:rPr>
            <w:rFonts w:ascii="Arial" w:hAnsi="Arial" w:cs="Arial"/>
            <w:noProof/>
            <w:sz w:val="20"/>
          </w:rPr>
          <w:t>1</w:t>
        </w:r>
        <w:r w:rsidRPr="006D0935">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CB4D5" w14:textId="77777777" w:rsidR="002D4744" w:rsidRDefault="002D4744" w:rsidP="00706562">
      <w:pPr>
        <w:spacing w:after="0" w:line="240" w:lineRule="auto"/>
      </w:pPr>
      <w:r>
        <w:separator/>
      </w:r>
    </w:p>
  </w:footnote>
  <w:footnote w:type="continuationSeparator" w:id="0">
    <w:p w14:paraId="58E1414B" w14:textId="77777777" w:rsidR="002D4744" w:rsidRDefault="002D4744" w:rsidP="0070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4D27A" w14:textId="2A1FD056" w:rsidR="00706562" w:rsidRPr="00706562" w:rsidRDefault="006D06B9" w:rsidP="00706562">
    <w:pPr>
      <w:pStyle w:val="Header"/>
      <w:jc w:val="right"/>
      <w:rPr>
        <w:sz w:val="12"/>
      </w:rPr>
    </w:pPr>
    <w:r>
      <w:rPr>
        <w:rFonts w:ascii="Arial" w:hAnsi="Arial" w:cs="Arial"/>
        <w:b/>
        <w:color w:val="FFAA00"/>
        <w:sz w:val="18"/>
      </w:rPr>
      <w:t>MHDO Dashboard</w:t>
    </w:r>
    <w:r w:rsidR="00706562" w:rsidRPr="00706562">
      <w:rPr>
        <w:rFonts w:ascii="Arial" w:hAnsi="Arial" w:cs="Arial"/>
        <w:b/>
        <w:color w:val="FFAA00"/>
        <w:sz w:val="18"/>
      </w:rPr>
      <w:t xml:space="preserve"> Reports &gt; </w:t>
    </w:r>
    <w:r w:rsidR="00706562" w:rsidRPr="00706562">
      <w:rPr>
        <w:rFonts w:ascii="Arial" w:hAnsi="Arial" w:cs="Arial"/>
        <w:b/>
        <w:color w:val="00496B"/>
        <w:sz w:val="18"/>
      </w:rPr>
      <w:t>Methodology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458"/>
    <w:multiLevelType w:val="hybridMultilevel"/>
    <w:tmpl w:val="C8DAD396"/>
    <w:lvl w:ilvl="0" w:tplc="B13CC2A0">
      <w:start w:val="1"/>
      <w:numFmt w:val="bullet"/>
      <w:lvlText w:val=""/>
      <w:lvlJc w:val="left"/>
      <w:pPr>
        <w:ind w:left="720" w:hanging="360"/>
      </w:pPr>
      <w:rPr>
        <w:rFonts w:ascii="Symbol" w:hAnsi="Symbol" w:hint="default"/>
        <w:color w:val="0049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4BED"/>
    <w:multiLevelType w:val="hybridMultilevel"/>
    <w:tmpl w:val="144E7C40"/>
    <w:lvl w:ilvl="0" w:tplc="018A815A">
      <w:start w:val="1"/>
      <w:numFmt w:val="bullet"/>
      <w:lvlText w:val=""/>
      <w:lvlJc w:val="left"/>
      <w:pPr>
        <w:ind w:left="720" w:hanging="360"/>
      </w:pPr>
      <w:rPr>
        <w:rFonts w:ascii="Wingdings" w:hAnsi="Wingdings" w:hint="default"/>
        <w:color w:val="0049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F23CA"/>
    <w:multiLevelType w:val="hybridMultilevel"/>
    <w:tmpl w:val="DE782C0A"/>
    <w:lvl w:ilvl="0" w:tplc="0712BE4E">
      <w:numFmt w:val="bullet"/>
      <w:lvlText w:val=""/>
      <w:lvlJc w:val="left"/>
      <w:pPr>
        <w:ind w:left="720" w:hanging="360"/>
      </w:pPr>
      <w:rPr>
        <w:rFonts w:ascii="Symbol" w:eastAsia="Times New Roman" w:hAnsi="Symbol" w:cs="Times New Roman" w:hint="default"/>
        <w:color w:val="0049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77DF9"/>
    <w:multiLevelType w:val="hybridMultilevel"/>
    <w:tmpl w:val="DD7A5476"/>
    <w:lvl w:ilvl="0" w:tplc="9E162D18">
      <w:start w:val="1"/>
      <w:numFmt w:val="bullet"/>
      <w:lvlText w:val=""/>
      <w:lvlJc w:val="left"/>
      <w:pPr>
        <w:ind w:left="720" w:hanging="360"/>
      </w:pPr>
      <w:rPr>
        <w:rFonts w:ascii="Wingdings" w:hAnsi="Wingdings" w:hint="default"/>
        <w:color w:val="0049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D34D4"/>
    <w:multiLevelType w:val="hybridMultilevel"/>
    <w:tmpl w:val="75F46D4C"/>
    <w:lvl w:ilvl="0" w:tplc="73109722">
      <w:start w:val="1"/>
      <w:numFmt w:val="bullet"/>
      <w:lvlText w:val=""/>
      <w:lvlJc w:val="left"/>
      <w:pPr>
        <w:ind w:left="720" w:hanging="360"/>
      </w:pPr>
      <w:rPr>
        <w:rFonts w:ascii="Wingdings" w:hAnsi="Wingdings" w:hint="default"/>
        <w:color w:val="0049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01060"/>
    <w:multiLevelType w:val="hybridMultilevel"/>
    <w:tmpl w:val="30708B3E"/>
    <w:lvl w:ilvl="0" w:tplc="3238FFE0">
      <w:start w:val="1"/>
      <w:numFmt w:val="bullet"/>
      <w:lvlText w:val=""/>
      <w:lvlJc w:val="left"/>
      <w:pPr>
        <w:ind w:left="720" w:hanging="360"/>
      </w:pPr>
      <w:rPr>
        <w:rFonts w:ascii="Symbol" w:hAnsi="Symbol" w:hint="default"/>
        <w:color w:val="0049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C9"/>
    <w:rsid w:val="00017DA6"/>
    <w:rsid w:val="0003248B"/>
    <w:rsid w:val="00032A08"/>
    <w:rsid w:val="0004128C"/>
    <w:rsid w:val="000B7FDE"/>
    <w:rsid w:val="000C6705"/>
    <w:rsid w:val="000D2B82"/>
    <w:rsid w:val="000D7E51"/>
    <w:rsid w:val="000E574D"/>
    <w:rsid w:val="001006EF"/>
    <w:rsid w:val="001076FC"/>
    <w:rsid w:val="0012433D"/>
    <w:rsid w:val="001440ED"/>
    <w:rsid w:val="00161C06"/>
    <w:rsid w:val="001845EA"/>
    <w:rsid w:val="001B0F9B"/>
    <w:rsid w:val="001E7494"/>
    <w:rsid w:val="002151E5"/>
    <w:rsid w:val="0021570C"/>
    <w:rsid w:val="00227EA5"/>
    <w:rsid w:val="0023446F"/>
    <w:rsid w:val="00243239"/>
    <w:rsid w:val="002459C3"/>
    <w:rsid w:val="002459C9"/>
    <w:rsid w:val="00251BD1"/>
    <w:rsid w:val="00261222"/>
    <w:rsid w:val="002621D1"/>
    <w:rsid w:val="00267E73"/>
    <w:rsid w:val="0027485A"/>
    <w:rsid w:val="00282016"/>
    <w:rsid w:val="0029551B"/>
    <w:rsid w:val="002966BA"/>
    <w:rsid w:val="002A4235"/>
    <w:rsid w:val="002A6E08"/>
    <w:rsid w:val="002C3402"/>
    <w:rsid w:val="002D4744"/>
    <w:rsid w:val="002E1374"/>
    <w:rsid w:val="0036311E"/>
    <w:rsid w:val="00384BFE"/>
    <w:rsid w:val="003E27D2"/>
    <w:rsid w:val="003E36DE"/>
    <w:rsid w:val="003F59E7"/>
    <w:rsid w:val="0043370B"/>
    <w:rsid w:val="00436975"/>
    <w:rsid w:val="00461E66"/>
    <w:rsid w:val="004A76A6"/>
    <w:rsid w:val="004C3915"/>
    <w:rsid w:val="004C4908"/>
    <w:rsid w:val="004D4306"/>
    <w:rsid w:val="004E3F9F"/>
    <w:rsid w:val="004E641F"/>
    <w:rsid w:val="005144A7"/>
    <w:rsid w:val="00514F47"/>
    <w:rsid w:val="005249F4"/>
    <w:rsid w:val="00550AF1"/>
    <w:rsid w:val="00550F56"/>
    <w:rsid w:val="0055437E"/>
    <w:rsid w:val="00570B33"/>
    <w:rsid w:val="00582DEB"/>
    <w:rsid w:val="005A7A85"/>
    <w:rsid w:val="005B7646"/>
    <w:rsid w:val="005E250B"/>
    <w:rsid w:val="00601939"/>
    <w:rsid w:val="00604B9E"/>
    <w:rsid w:val="00622370"/>
    <w:rsid w:val="00633794"/>
    <w:rsid w:val="00644E62"/>
    <w:rsid w:val="00677F12"/>
    <w:rsid w:val="00690EE8"/>
    <w:rsid w:val="006B7A78"/>
    <w:rsid w:val="006D06B9"/>
    <w:rsid w:val="006D0935"/>
    <w:rsid w:val="006F37BD"/>
    <w:rsid w:val="00706562"/>
    <w:rsid w:val="00712C20"/>
    <w:rsid w:val="00735395"/>
    <w:rsid w:val="00742E23"/>
    <w:rsid w:val="007521A9"/>
    <w:rsid w:val="007578E2"/>
    <w:rsid w:val="007622AB"/>
    <w:rsid w:val="00764281"/>
    <w:rsid w:val="00775FED"/>
    <w:rsid w:val="0078298F"/>
    <w:rsid w:val="00784058"/>
    <w:rsid w:val="007A3498"/>
    <w:rsid w:val="007F35D1"/>
    <w:rsid w:val="00801450"/>
    <w:rsid w:val="00804BC9"/>
    <w:rsid w:val="008107D8"/>
    <w:rsid w:val="00811E96"/>
    <w:rsid w:val="00842387"/>
    <w:rsid w:val="00850D55"/>
    <w:rsid w:val="00860AF1"/>
    <w:rsid w:val="008706D4"/>
    <w:rsid w:val="008A3075"/>
    <w:rsid w:val="008A6435"/>
    <w:rsid w:val="008E2064"/>
    <w:rsid w:val="008E30A3"/>
    <w:rsid w:val="009075FC"/>
    <w:rsid w:val="00911EF2"/>
    <w:rsid w:val="00914CDB"/>
    <w:rsid w:val="00920BE4"/>
    <w:rsid w:val="0092541F"/>
    <w:rsid w:val="00961A15"/>
    <w:rsid w:val="00980293"/>
    <w:rsid w:val="00982A65"/>
    <w:rsid w:val="009858A7"/>
    <w:rsid w:val="009A19A2"/>
    <w:rsid w:val="009C167B"/>
    <w:rsid w:val="009D35ED"/>
    <w:rsid w:val="009D71B3"/>
    <w:rsid w:val="009E543E"/>
    <w:rsid w:val="009F20FD"/>
    <w:rsid w:val="00A2482C"/>
    <w:rsid w:val="00A466CA"/>
    <w:rsid w:val="00A50B7D"/>
    <w:rsid w:val="00A548E5"/>
    <w:rsid w:val="00A559B2"/>
    <w:rsid w:val="00A774ED"/>
    <w:rsid w:val="00A814C2"/>
    <w:rsid w:val="00A84B98"/>
    <w:rsid w:val="00A87BA9"/>
    <w:rsid w:val="00A96293"/>
    <w:rsid w:val="00AA6837"/>
    <w:rsid w:val="00AB5639"/>
    <w:rsid w:val="00AD427C"/>
    <w:rsid w:val="00AE0080"/>
    <w:rsid w:val="00AE0A1E"/>
    <w:rsid w:val="00AE7ECB"/>
    <w:rsid w:val="00B35BBF"/>
    <w:rsid w:val="00B46030"/>
    <w:rsid w:val="00B55565"/>
    <w:rsid w:val="00B56777"/>
    <w:rsid w:val="00B761A6"/>
    <w:rsid w:val="00B845E4"/>
    <w:rsid w:val="00B95B29"/>
    <w:rsid w:val="00BE7290"/>
    <w:rsid w:val="00BF1CB9"/>
    <w:rsid w:val="00C1642C"/>
    <w:rsid w:val="00C20F1B"/>
    <w:rsid w:val="00C46271"/>
    <w:rsid w:val="00C65CBB"/>
    <w:rsid w:val="00CA1CE8"/>
    <w:rsid w:val="00CC2592"/>
    <w:rsid w:val="00CC4E4D"/>
    <w:rsid w:val="00CC7720"/>
    <w:rsid w:val="00CD7CE0"/>
    <w:rsid w:val="00D05BB9"/>
    <w:rsid w:val="00D12C03"/>
    <w:rsid w:val="00D35778"/>
    <w:rsid w:val="00D366D8"/>
    <w:rsid w:val="00D3718F"/>
    <w:rsid w:val="00D6697A"/>
    <w:rsid w:val="00D671B6"/>
    <w:rsid w:val="00D6769F"/>
    <w:rsid w:val="00D87202"/>
    <w:rsid w:val="00D923E7"/>
    <w:rsid w:val="00DB2332"/>
    <w:rsid w:val="00DD39E4"/>
    <w:rsid w:val="00DE6B67"/>
    <w:rsid w:val="00E213EB"/>
    <w:rsid w:val="00E22D83"/>
    <w:rsid w:val="00E25FF9"/>
    <w:rsid w:val="00E445B8"/>
    <w:rsid w:val="00E447E9"/>
    <w:rsid w:val="00E63F46"/>
    <w:rsid w:val="00E74615"/>
    <w:rsid w:val="00E75E54"/>
    <w:rsid w:val="00E86EA3"/>
    <w:rsid w:val="00E92F0A"/>
    <w:rsid w:val="00ED0200"/>
    <w:rsid w:val="00EF0370"/>
    <w:rsid w:val="00F246F0"/>
    <w:rsid w:val="00F27082"/>
    <w:rsid w:val="00F67E60"/>
    <w:rsid w:val="00F70740"/>
    <w:rsid w:val="00F83A00"/>
    <w:rsid w:val="00FB59F9"/>
    <w:rsid w:val="00FC19F0"/>
    <w:rsid w:val="00FD525B"/>
    <w:rsid w:val="00FE049B"/>
    <w:rsid w:val="00FE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B391"/>
  <w15:chartTrackingRefBased/>
  <w15:docId w15:val="{2CAEF130-EAB1-4CCA-B585-895A4E24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EA5"/>
    <w:pPr>
      <w:ind w:left="720"/>
      <w:contextualSpacing/>
    </w:pPr>
  </w:style>
  <w:style w:type="paragraph" w:styleId="Header">
    <w:name w:val="header"/>
    <w:basedOn w:val="Normal"/>
    <w:link w:val="HeaderChar"/>
    <w:uiPriority w:val="99"/>
    <w:unhideWhenUsed/>
    <w:rsid w:val="00706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562"/>
  </w:style>
  <w:style w:type="paragraph" w:styleId="Footer">
    <w:name w:val="footer"/>
    <w:basedOn w:val="Normal"/>
    <w:link w:val="FooterChar"/>
    <w:uiPriority w:val="99"/>
    <w:unhideWhenUsed/>
    <w:rsid w:val="00706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562"/>
  </w:style>
  <w:style w:type="character" w:styleId="CommentReference">
    <w:name w:val="annotation reference"/>
    <w:basedOn w:val="DefaultParagraphFont"/>
    <w:uiPriority w:val="99"/>
    <w:semiHidden/>
    <w:unhideWhenUsed/>
    <w:rsid w:val="00D671B6"/>
    <w:rPr>
      <w:sz w:val="16"/>
      <w:szCs w:val="16"/>
    </w:rPr>
  </w:style>
  <w:style w:type="paragraph" w:styleId="CommentText">
    <w:name w:val="annotation text"/>
    <w:basedOn w:val="Normal"/>
    <w:link w:val="CommentTextChar"/>
    <w:uiPriority w:val="99"/>
    <w:semiHidden/>
    <w:unhideWhenUsed/>
    <w:rsid w:val="00D671B6"/>
    <w:pPr>
      <w:spacing w:line="240" w:lineRule="auto"/>
    </w:pPr>
    <w:rPr>
      <w:sz w:val="20"/>
      <w:szCs w:val="20"/>
    </w:rPr>
  </w:style>
  <w:style w:type="character" w:customStyle="1" w:styleId="CommentTextChar">
    <w:name w:val="Comment Text Char"/>
    <w:basedOn w:val="DefaultParagraphFont"/>
    <w:link w:val="CommentText"/>
    <w:uiPriority w:val="99"/>
    <w:semiHidden/>
    <w:rsid w:val="00D671B6"/>
    <w:rPr>
      <w:sz w:val="20"/>
      <w:szCs w:val="20"/>
    </w:rPr>
  </w:style>
  <w:style w:type="paragraph" w:styleId="CommentSubject">
    <w:name w:val="annotation subject"/>
    <w:basedOn w:val="CommentText"/>
    <w:next w:val="CommentText"/>
    <w:link w:val="CommentSubjectChar"/>
    <w:uiPriority w:val="99"/>
    <w:semiHidden/>
    <w:unhideWhenUsed/>
    <w:rsid w:val="00D671B6"/>
    <w:rPr>
      <w:b/>
      <w:bCs/>
    </w:rPr>
  </w:style>
  <w:style w:type="character" w:customStyle="1" w:styleId="CommentSubjectChar">
    <w:name w:val="Comment Subject Char"/>
    <w:basedOn w:val="CommentTextChar"/>
    <w:link w:val="CommentSubject"/>
    <w:uiPriority w:val="99"/>
    <w:semiHidden/>
    <w:rsid w:val="00D671B6"/>
    <w:rPr>
      <w:b/>
      <w:bCs/>
      <w:sz w:val="20"/>
      <w:szCs w:val="20"/>
    </w:rPr>
  </w:style>
  <w:style w:type="paragraph" w:styleId="BalloonText">
    <w:name w:val="Balloon Text"/>
    <w:basedOn w:val="Normal"/>
    <w:link w:val="BalloonTextChar"/>
    <w:uiPriority w:val="99"/>
    <w:semiHidden/>
    <w:unhideWhenUsed/>
    <w:rsid w:val="00D67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1B6"/>
    <w:rPr>
      <w:rFonts w:ascii="Segoe UI" w:hAnsi="Segoe UI" w:cs="Segoe UI"/>
      <w:sz w:val="18"/>
      <w:szCs w:val="18"/>
    </w:rPr>
  </w:style>
  <w:style w:type="character" w:styleId="Hyperlink">
    <w:name w:val="Hyperlink"/>
    <w:basedOn w:val="DefaultParagraphFont"/>
    <w:uiPriority w:val="99"/>
    <w:unhideWhenUsed/>
    <w:rsid w:val="00017DA6"/>
    <w:rPr>
      <w:color w:val="0563C1" w:themeColor="hyperlink"/>
      <w:u w:val="single"/>
    </w:rPr>
  </w:style>
  <w:style w:type="character" w:customStyle="1" w:styleId="UnresolvedMention">
    <w:name w:val="Unresolved Mention"/>
    <w:basedOn w:val="DefaultParagraphFont"/>
    <w:uiPriority w:val="99"/>
    <w:semiHidden/>
    <w:unhideWhenUsed/>
    <w:rsid w:val="00017D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do.maine.gov/inpatient_outpatient.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hdo.maine.gov/contact.htm" TargetMode="External"/><Relationship Id="rId4" Type="http://schemas.openxmlformats.org/officeDocument/2006/relationships/settings" Target="settings.xml"/><Relationship Id="rId9" Type="http://schemas.openxmlformats.org/officeDocument/2006/relationships/hyperlink" Target="https://mhdo.maine.gov/claim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71C78-21CB-4C66-B418-DEEA9FB9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Crisan</dc:creator>
  <cp:keywords/>
  <dc:description/>
  <cp:lastModifiedBy>Bonsant, Kimberly</cp:lastModifiedBy>
  <cp:revision>2</cp:revision>
  <dcterms:created xsi:type="dcterms:W3CDTF">2018-04-24T21:32:00Z</dcterms:created>
  <dcterms:modified xsi:type="dcterms:W3CDTF">2018-04-24T21:32:00Z</dcterms:modified>
</cp:coreProperties>
</file>