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008C" w14:textId="77777777" w:rsidR="00B72B7D" w:rsidRDefault="00B72B7D" w:rsidP="00707ECC">
      <w:pPr>
        <w:spacing w:after="120" w:line="240" w:lineRule="auto"/>
        <w:rPr>
          <w:rFonts w:ascii="Arial" w:hAnsi="Arial" w:cs="Arial"/>
          <w:i/>
          <w:color w:val="333333"/>
          <w:sz w:val="21"/>
          <w:szCs w:val="21"/>
        </w:rPr>
      </w:pPr>
      <w:r>
        <w:rPr>
          <w:rFonts w:ascii="Arial" w:hAnsi="Arial" w:cs="Arial"/>
          <w:b/>
          <w:color w:val="FFAA00"/>
          <w:sz w:val="32"/>
        </w:rPr>
        <w:t>MHDO Dashboard</w:t>
      </w:r>
      <w:r w:rsidRPr="00D05BB9">
        <w:rPr>
          <w:rFonts w:ascii="Arial" w:hAnsi="Arial" w:cs="Arial"/>
          <w:b/>
          <w:color w:val="FFAA00"/>
          <w:sz w:val="32"/>
        </w:rPr>
        <w:t xml:space="preserve"> Reports &gt; </w:t>
      </w:r>
      <w:r w:rsidRPr="00D05BB9">
        <w:rPr>
          <w:rFonts w:ascii="Arial" w:hAnsi="Arial" w:cs="Arial"/>
          <w:b/>
          <w:color w:val="00496B"/>
          <w:sz w:val="32"/>
        </w:rPr>
        <w:t>Methodology Notes</w:t>
      </w:r>
      <w:r w:rsidRPr="00B72B7D">
        <w:rPr>
          <w:rFonts w:ascii="Arial" w:hAnsi="Arial" w:cs="Arial"/>
          <w:i/>
          <w:color w:val="333333"/>
          <w:sz w:val="21"/>
          <w:szCs w:val="21"/>
        </w:rPr>
        <w:t xml:space="preserve"> </w:t>
      </w:r>
    </w:p>
    <w:p w14:paraId="48E39B73" w14:textId="6D49B6BA" w:rsidR="00174C20" w:rsidRPr="00B72B7D" w:rsidRDefault="00174C20" w:rsidP="00707ECC">
      <w:pPr>
        <w:spacing w:after="120" w:line="240" w:lineRule="auto"/>
        <w:rPr>
          <w:rFonts w:ascii="Arial" w:hAnsi="Arial" w:cs="Arial"/>
          <w:i/>
          <w:color w:val="333333"/>
          <w:sz w:val="21"/>
          <w:szCs w:val="21"/>
        </w:rPr>
      </w:pPr>
      <w:r w:rsidRPr="00B72B7D">
        <w:rPr>
          <w:rFonts w:ascii="Arial" w:hAnsi="Arial" w:cs="Arial"/>
          <w:i/>
          <w:color w:val="333333"/>
          <w:sz w:val="21"/>
          <w:szCs w:val="21"/>
        </w:rPr>
        <w:t>Produced by the Maine Health Data Organization</w:t>
      </w:r>
    </w:p>
    <w:p w14:paraId="43CCE651" w14:textId="1213176D" w:rsidR="00707ECC" w:rsidRPr="00B72B7D" w:rsidRDefault="00F33874" w:rsidP="00B72B7D">
      <w:pPr>
        <w:rPr>
          <w:rFonts w:ascii="Arial" w:eastAsia="Times New Roman" w:hAnsi="Arial" w:cs="Arial"/>
          <w:color w:val="333333"/>
          <w:sz w:val="18"/>
          <w:szCs w:val="21"/>
        </w:rPr>
      </w:pPr>
      <w:r>
        <w:rPr>
          <w:rFonts w:ascii="Arial" w:eastAsia="Times New Roman" w:hAnsi="Arial" w:cs="Arial"/>
          <w:color w:val="333333"/>
          <w:sz w:val="18"/>
          <w:szCs w:val="21"/>
        </w:rPr>
        <w:t xml:space="preserve">January </w:t>
      </w:r>
      <w:r w:rsidR="00EC77BC">
        <w:rPr>
          <w:rFonts w:ascii="Arial" w:eastAsia="Times New Roman" w:hAnsi="Arial" w:cs="Arial"/>
          <w:color w:val="333333"/>
          <w:sz w:val="18"/>
          <w:szCs w:val="21"/>
        </w:rPr>
        <w:t>13, 2023</w:t>
      </w:r>
    </w:p>
    <w:p w14:paraId="26AC8965" w14:textId="77777777" w:rsidR="00707ECC" w:rsidRPr="00B72B7D" w:rsidRDefault="00707ECC" w:rsidP="00707ECC">
      <w:pPr>
        <w:spacing w:after="120" w:line="240" w:lineRule="auto"/>
        <w:rPr>
          <w:rFonts w:ascii="Arial" w:hAnsi="Arial" w:cs="Arial"/>
          <w:color w:val="333333"/>
          <w:sz w:val="21"/>
          <w:szCs w:val="21"/>
        </w:rPr>
      </w:pPr>
    </w:p>
    <w:p w14:paraId="0AF13EDD" w14:textId="502DABFE" w:rsidR="00707ECC" w:rsidRPr="00B72B7D" w:rsidRDefault="00B72B7D" w:rsidP="00B72B7D">
      <w:pPr>
        <w:rPr>
          <w:rFonts w:ascii="Arial" w:hAnsi="Arial" w:cs="Arial"/>
          <w:b/>
          <w:color w:val="00496B"/>
          <w:sz w:val="28"/>
        </w:rPr>
      </w:pPr>
      <w:r w:rsidRPr="00B72B7D">
        <w:rPr>
          <w:rFonts w:ascii="Arial" w:hAnsi="Arial" w:cs="Arial"/>
          <w:b/>
          <w:color w:val="00496B"/>
          <w:sz w:val="28"/>
        </w:rPr>
        <w:t>Top 25 Cost Drivers for Inpatient and Outpatient Procedures</w:t>
      </w:r>
    </w:p>
    <w:p w14:paraId="640554FD" w14:textId="63CB8BF2" w:rsidR="00707ECC" w:rsidRPr="00B72B7D" w:rsidRDefault="00644D9F" w:rsidP="00707ECC">
      <w:pPr>
        <w:spacing w:after="120" w:line="240" w:lineRule="auto"/>
        <w:rPr>
          <w:rFonts w:ascii="Arial" w:hAnsi="Arial" w:cs="Arial"/>
          <w:color w:val="333333"/>
          <w:sz w:val="21"/>
          <w:szCs w:val="21"/>
        </w:rPr>
      </w:pPr>
      <w:r w:rsidRPr="00B72B7D">
        <w:rPr>
          <w:rFonts w:ascii="Arial" w:hAnsi="Arial" w:cs="Arial"/>
          <w:color w:val="333333"/>
          <w:sz w:val="21"/>
          <w:szCs w:val="21"/>
        </w:rPr>
        <w:t>Thi</w:t>
      </w:r>
      <w:r w:rsidR="00137E37" w:rsidRPr="00B72B7D">
        <w:rPr>
          <w:rFonts w:ascii="Arial" w:hAnsi="Arial" w:cs="Arial"/>
          <w:color w:val="333333"/>
          <w:sz w:val="21"/>
          <w:szCs w:val="21"/>
        </w:rPr>
        <w:t>s</w:t>
      </w:r>
      <w:r w:rsidRPr="00B72B7D">
        <w:rPr>
          <w:rFonts w:ascii="Arial" w:hAnsi="Arial" w:cs="Arial"/>
          <w:color w:val="333333"/>
          <w:sz w:val="21"/>
          <w:szCs w:val="21"/>
        </w:rPr>
        <w:t xml:space="preserve"> report includes data on </w:t>
      </w:r>
      <w:r w:rsidR="006C7DDA">
        <w:rPr>
          <w:rFonts w:ascii="Arial" w:hAnsi="Arial" w:cs="Arial"/>
          <w:color w:val="333333"/>
          <w:sz w:val="21"/>
          <w:szCs w:val="21"/>
        </w:rPr>
        <w:t xml:space="preserve">the </w:t>
      </w:r>
      <w:r w:rsidR="00137E37" w:rsidRPr="00B72B7D">
        <w:rPr>
          <w:rFonts w:ascii="Arial" w:hAnsi="Arial" w:cs="Arial"/>
          <w:color w:val="333333"/>
          <w:sz w:val="21"/>
          <w:szCs w:val="21"/>
        </w:rPr>
        <w:t xml:space="preserve">top 25 </w:t>
      </w:r>
      <w:r w:rsidR="00444989" w:rsidRPr="00B72B7D">
        <w:rPr>
          <w:rFonts w:ascii="Arial" w:hAnsi="Arial" w:cs="Arial"/>
          <w:color w:val="333333"/>
          <w:sz w:val="21"/>
          <w:szCs w:val="21"/>
        </w:rPr>
        <w:t>inpatient and outpatient procedures</w:t>
      </w:r>
      <w:r w:rsidR="00D953F5">
        <w:rPr>
          <w:rFonts w:ascii="Arial" w:hAnsi="Arial" w:cs="Arial"/>
          <w:color w:val="333333"/>
          <w:sz w:val="21"/>
          <w:szCs w:val="21"/>
        </w:rPr>
        <w:t xml:space="preserve"> and services</w:t>
      </w:r>
      <w:r w:rsidR="00104FA8" w:rsidRPr="00B72B7D">
        <w:rPr>
          <w:rFonts w:ascii="Arial" w:hAnsi="Arial" w:cs="Arial"/>
          <w:color w:val="333333"/>
          <w:sz w:val="21"/>
          <w:szCs w:val="21"/>
        </w:rPr>
        <w:t>,</w:t>
      </w:r>
      <w:r w:rsidR="00444989" w:rsidRPr="00B72B7D">
        <w:rPr>
          <w:rFonts w:ascii="Arial" w:hAnsi="Arial" w:cs="Arial"/>
          <w:color w:val="333333"/>
          <w:sz w:val="21"/>
          <w:szCs w:val="21"/>
        </w:rPr>
        <w:t xml:space="preserve"> ranked by </w:t>
      </w:r>
      <w:r w:rsidR="001C2BF0" w:rsidRPr="00B72B7D">
        <w:rPr>
          <w:rFonts w:ascii="Arial" w:hAnsi="Arial" w:cs="Arial"/>
          <w:color w:val="333333"/>
          <w:sz w:val="21"/>
          <w:szCs w:val="21"/>
        </w:rPr>
        <w:t>total</w:t>
      </w:r>
      <w:r w:rsidR="008712B0" w:rsidRPr="00B72B7D">
        <w:rPr>
          <w:rFonts w:ascii="Arial" w:hAnsi="Arial" w:cs="Arial"/>
          <w:color w:val="333333"/>
          <w:sz w:val="21"/>
          <w:szCs w:val="21"/>
        </w:rPr>
        <w:t xml:space="preserve"> </w:t>
      </w:r>
      <w:r w:rsidR="00D10B52">
        <w:rPr>
          <w:rFonts w:ascii="Arial" w:hAnsi="Arial" w:cs="Arial"/>
          <w:color w:val="333333"/>
          <w:sz w:val="21"/>
          <w:szCs w:val="21"/>
        </w:rPr>
        <w:t>payments</w:t>
      </w:r>
      <w:r w:rsidR="00D10B52" w:rsidRPr="00B72B7D">
        <w:rPr>
          <w:rFonts w:ascii="Arial" w:hAnsi="Arial" w:cs="Arial"/>
          <w:color w:val="333333"/>
          <w:sz w:val="21"/>
          <w:szCs w:val="21"/>
        </w:rPr>
        <w:t xml:space="preserve"> </w:t>
      </w:r>
      <w:r w:rsidR="001C2BF0" w:rsidRPr="00B72B7D">
        <w:rPr>
          <w:rFonts w:ascii="Arial" w:hAnsi="Arial" w:cs="Arial"/>
          <w:color w:val="333333"/>
          <w:sz w:val="21"/>
          <w:szCs w:val="21"/>
        </w:rPr>
        <w:t xml:space="preserve">cumulated </w:t>
      </w:r>
      <w:r w:rsidR="00CB20EA" w:rsidRPr="00B72B7D">
        <w:rPr>
          <w:rFonts w:ascii="Arial" w:hAnsi="Arial" w:cs="Arial"/>
          <w:color w:val="333333"/>
          <w:sz w:val="21"/>
          <w:szCs w:val="21"/>
        </w:rPr>
        <w:t>in a year</w:t>
      </w:r>
      <w:r w:rsidR="00444989" w:rsidRPr="00B72B7D">
        <w:rPr>
          <w:rFonts w:ascii="Arial" w:hAnsi="Arial" w:cs="Arial"/>
          <w:color w:val="333333"/>
          <w:sz w:val="21"/>
          <w:szCs w:val="21"/>
        </w:rPr>
        <w:t xml:space="preserve">, for </w:t>
      </w:r>
      <w:r w:rsidR="008135D7" w:rsidRPr="00B72B7D">
        <w:rPr>
          <w:rFonts w:ascii="Arial" w:hAnsi="Arial" w:cs="Arial"/>
          <w:color w:val="333333"/>
          <w:sz w:val="21"/>
          <w:szCs w:val="21"/>
        </w:rPr>
        <w:t xml:space="preserve">calendar years </w:t>
      </w:r>
      <w:r w:rsidR="00444989" w:rsidRPr="00B72B7D">
        <w:rPr>
          <w:rFonts w:ascii="Arial" w:hAnsi="Arial" w:cs="Arial"/>
          <w:color w:val="333333"/>
          <w:sz w:val="21"/>
          <w:szCs w:val="21"/>
        </w:rPr>
        <w:t xml:space="preserve">2016 </w:t>
      </w:r>
      <w:r w:rsidR="00FE7E06">
        <w:rPr>
          <w:rFonts w:ascii="Arial" w:hAnsi="Arial" w:cs="Arial"/>
          <w:color w:val="333333"/>
          <w:sz w:val="21"/>
          <w:szCs w:val="21"/>
        </w:rPr>
        <w:t>through</w:t>
      </w:r>
      <w:r w:rsidR="00FE7E06" w:rsidRPr="00B72B7D">
        <w:rPr>
          <w:rFonts w:ascii="Arial" w:hAnsi="Arial" w:cs="Arial"/>
          <w:color w:val="333333"/>
          <w:sz w:val="21"/>
          <w:szCs w:val="21"/>
        </w:rPr>
        <w:t xml:space="preserve"> </w:t>
      </w:r>
      <w:r w:rsidR="00122D39" w:rsidRPr="00B72B7D">
        <w:rPr>
          <w:rFonts w:ascii="Arial" w:hAnsi="Arial" w:cs="Arial"/>
          <w:color w:val="333333"/>
          <w:sz w:val="21"/>
          <w:szCs w:val="21"/>
        </w:rPr>
        <w:t>20</w:t>
      </w:r>
      <w:r w:rsidR="00EC77BC">
        <w:rPr>
          <w:rFonts w:ascii="Arial" w:hAnsi="Arial" w:cs="Arial"/>
          <w:color w:val="333333"/>
          <w:sz w:val="21"/>
          <w:szCs w:val="21"/>
        </w:rPr>
        <w:t>21</w:t>
      </w:r>
      <w:r w:rsidR="00444989" w:rsidRPr="00B72B7D">
        <w:rPr>
          <w:rFonts w:ascii="Arial" w:hAnsi="Arial" w:cs="Arial"/>
          <w:color w:val="333333"/>
          <w:sz w:val="21"/>
          <w:szCs w:val="21"/>
        </w:rPr>
        <w:t>.</w:t>
      </w:r>
    </w:p>
    <w:p w14:paraId="3B9A4A4C" w14:textId="77777777" w:rsidR="00707ECC" w:rsidRPr="00B72B7D" w:rsidRDefault="00707ECC" w:rsidP="00B72B7D">
      <w:pPr>
        <w:rPr>
          <w:rFonts w:ascii="Arial" w:eastAsia="Times New Roman" w:hAnsi="Arial" w:cs="Arial"/>
          <w:b/>
          <w:color w:val="00496B"/>
          <w:sz w:val="24"/>
          <w:szCs w:val="24"/>
        </w:rPr>
      </w:pPr>
      <w:r w:rsidRPr="00B72B7D">
        <w:rPr>
          <w:rFonts w:ascii="Arial" w:eastAsia="Times New Roman" w:hAnsi="Arial" w:cs="Arial"/>
          <w:b/>
          <w:color w:val="00496B"/>
          <w:sz w:val="24"/>
          <w:szCs w:val="24"/>
        </w:rPr>
        <w:t xml:space="preserve">Data Source and Reporting Period </w:t>
      </w:r>
    </w:p>
    <w:p w14:paraId="6843614C" w14:textId="530F2EDB" w:rsidR="00A91184" w:rsidRPr="00B72B7D" w:rsidRDefault="00707ECC" w:rsidP="00707ECC">
      <w:pPr>
        <w:spacing w:after="120" w:line="240" w:lineRule="auto"/>
        <w:rPr>
          <w:rFonts w:ascii="Arial" w:eastAsia="Times New Roman" w:hAnsi="Arial" w:cs="Arial"/>
          <w:bCs/>
          <w:color w:val="333333"/>
          <w:sz w:val="21"/>
          <w:szCs w:val="21"/>
        </w:rPr>
      </w:pPr>
      <w:r w:rsidRPr="00B72B7D">
        <w:rPr>
          <w:rFonts w:ascii="Arial" w:eastAsia="Times New Roman" w:hAnsi="Arial" w:cs="Arial"/>
          <w:bCs/>
          <w:color w:val="333333"/>
          <w:sz w:val="21"/>
          <w:szCs w:val="21"/>
        </w:rPr>
        <w:t xml:space="preserve">The data source used </w:t>
      </w:r>
      <w:r w:rsidR="00444989" w:rsidRPr="00B72B7D">
        <w:rPr>
          <w:rFonts w:ascii="Arial" w:eastAsia="Times New Roman" w:hAnsi="Arial" w:cs="Arial"/>
          <w:bCs/>
          <w:color w:val="333333"/>
          <w:sz w:val="21"/>
          <w:szCs w:val="21"/>
        </w:rPr>
        <w:t xml:space="preserve">for </w:t>
      </w:r>
      <w:r w:rsidRPr="00B72B7D">
        <w:rPr>
          <w:rFonts w:ascii="Arial" w:eastAsia="Times New Roman" w:hAnsi="Arial" w:cs="Arial"/>
          <w:bCs/>
          <w:color w:val="333333"/>
          <w:sz w:val="21"/>
          <w:szCs w:val="21"/>
        </w:rPr>
        <w:t xml:space="preserve">this report is the Maine Health Data Organization (MHDO) </w:t>
      </w:r>
      <w:r w:rsidR="00EE160B" w:rsidRPr="00B72B7D">
        <w:rPr>
          <w:rFonts w:ascii="Arial" w:eastAsia="Times New Roman" w:hAnsi="Arial" w:cs="Arial"/>
          <w:bCs/>
          <w:color w:val="333333"/>
          <w:sz w:val="21"/>
          <w:szCs w:val="21"/>
        </w:rPr>
        <w:t>All-Payer Claims</w:t>
      </w:r>
      <w:r w:rsidRPr="00B72B7D">
        <w:rPr>
          <w:rFonts w:ascii="Arial" w:eastAsia="Times New Roman" w:hAnsi="Arial" w:cs="Arial"/>
          <w:bCs/>
          <w:color w:val="333333"/>
          <w:sz w:val="21"/>
          <w:szCs w:val="21"/>
        </w:rPr>
        <w:t xml:space="preserve"> Data</w:t>
      </w:r>
      <w:r w:rsidR="00EE160B" w:rsidRPr="00B72B7D">
        <w:rPr>
          <w:rFonts w:ascii="Arial" w:eastAsia="Times New Roman" w:hAnsi="Arial" w:cs="Arial"/>
          <w:bCs/>
          <w:color w:val="333333"/>
          <w:sz w:val="21"/>
          <w:szCs w:val="21"/>
        </w:rPr>
        <w:t xml:space="preserve"> (APCD)</w:t>
      </w:r>
      <w:r w:rsidRPr="00B72B7D">
        <w:rPr>
          <w:rFonts w:ascii="Arial" w:eastAsia="Times New Roman" w:hAnsi="Arial" w:cs="Arial"/>
          <w:bCs/>
          <w:color w:val="333333"/>
          <w:sz w:val="21"/>
          <w:szCs w:val="21"/>
        </w:rPr>
        <w:t xml:space="preserve">. </w:t>
      </w:r>
      <w:r w:rsidR="00A91184" w:rsidRPr="00B72B7D">
        <w:rPr>
          <w:rFonts w:ascii="Arial" w:eastAsia="Times New Roman" w:hAnsi="Arial" w:cs="Arial"/>
          <w:bCs/>
          <w:color w:val="333333"/>
          <w:sz w:val="21"/>
          <w:szCs w:val="21"/>
        </w:rPr>
        <w:t xml:space="preserve">For more information about this data source, please consult </w:t>
      </w:r>
      <w:hyperlink r:id="rId8" w:history="1">
        <w:r w:rsidR="001C36CF" w:rsidRPr="008502C2">
          <w:rPr>
            <w:rStyle w:val="Hyperlink"/>
            <w:rFonts w:ascii="Arial" w:eastAsia="Times New Roman" w:hAnsi="Arial" w:cs="Arial"/>
            <w:color w:val="00496B"/>
            <w:sz w:val="21"/>
            <w:szCs w:val="21"/>
            <w:u w:val="none"/>
          </w:rPr>
          <w:t>this page</w:t>
        </w:r>
      </w:hyperlink>
      <w:r w:rsidR="00A91184" w:rsidRPr="00B72B7D">
        <w:rPr>
          <w:rFonts w:ascii="Arial" w:eastAsia="Times New Roman" w:hAnsi="Arial" w:cs="Arial"/>
          <w:bCs/>
          <w:color w:val="333333"/>
          <w:sz w:val="21"/>
          <w:szCs w:val="21"/>
        </w:rPr>
        <w:t xml:space="preserve">. </w:t>
      </w:r>
    </w:p>
    <w:p w14:paraId="08917A4F" w14:textId="7BB5A780" w:rsidR="00CB20EA" w:rsidRDefault="0069132E" w:rsidP="00707ECC">
      <w:pPr>
        <w:spacing w:after="120" w:line="240" w:lineRule="auto"/>
        <w:rPr>
          <w:rFonts w:ascii="Arial" w:eastAsia="Times New Roman" w:hAnsi="Arial" w:cs="Arial"/>
          <w:bCs/>
          <w:color w:val="333333"/>
          <w:sz w:val="21"/>
          <w:szCs w:val="21"/>
        </w:rPr>
      </w:pPr>
      <w:r w:rsidRPr="00B72B7D">
        <w:rPr>
          <w:rFonts w:ascii="Arial" w:hAnsi="Arial" w:cs="Arial"/>
          <w:color w:val="333333"/>
          <w:sz w:val="21"/>
          <w:szCs w:val="21"/>
        </w:rPr>
        <w:t>This analysis includes</w:t>
      </w:r>
      <w:r w:rsidR="00A91184" w:rsidRPr="00B72B7D">
        <w:rPr>
          <w:rFonts w:ascii="Arial" w:hAnsi="Arial" w:cs="Arial"/>
          <w:color w:val="333333"/>
          <w:sz w:val="21"/>
          <w:szCs w:val="21"/>
        </w:rPr>
        <w:t xml:space="preserve"> claims from </w:t>
      </w:r>
      <w:r w:rsidR="00A91184" w:rsidRPr="008502C2">
        <w:rPr>
          <w:rFonts w:ascii="Arial" w:hAnsi="Arial" w:cs="Arial"/>
          <w:color w:val="333333"/>
          <w:sz w:val="21"/>
          <w:szCs w:val="21"/>
        </w:rPr>
        <w:t>commercial insurance submitters</w:t>
      </w:r>
      <w:r w:rsidR="00A91184" w:rsidRPr="00B72B7D">
        <w:rPr>
          <w:rFonts w:ascii="Arial" w:hAnsi="Arial" w:cs="Arial"/>
          <w:color w:val="333333"/>
          <w:sz w:val="21"/>
          <w:szCs w:val="21"/>
        </w:rPr>
        <w:t xml:space="preserve"> </w:t>
      </w:r>
      <w:r w:rsidRPr="00B72B7D">
        <w:rPr>
          <w:rFonts w:ascii="Arial" w:hAnsi="Arial" w:cs="Arial"/>
          <w:color w:val="333333"/>
          <w:sz w:val="21"/>
          <w:szCs w:val="21"/>
        </w:rPr>
        <w:t>incurred</w:t>
      </w:r>
      <w:r w:rsidRPr="00B72B7D">
        <w:rPr>
          <w:rFonts w:ascii="Arial" w:eastAsia="Times New Roman" w:hAnsi="Arial" w:cs="Arial"/>
          <w:bCs/>
          <w:color w:val="333333"/>
          <w:sz w:val="21"/>
          <w:szCs w:val="21"/>
        </w:rPr>
        <w:t xml:space="preserve"> during 12 consecutive months for </w:t>
      </w:r>
      <w:r w:rsidR="00F613F0">
        <w:rPr>
          <w:rFonts w:ascii="Arial" w:eastAsia="Times New Roman" w:hAnsi="Arial" w:cs="Arial"/>
          <w:bCs/>
          <w:color w:val="333333"/>
          <w:sz w:val="21"/>
          <w:szCs w:val="21"/>
        </w:rPr>
        <w:t>2016 through 2021</w:t>
      </w:r>
      <w:r w:rsidR="00FE7E06">
        <w:rPr>
          <w:rFonts w:ascii="Arial" w:eastAsia="Times New Roman" w:hAnsi="Arial" w:cs="Arial"/>
          <w:bCs/>
          <w:color w:val="333333"/>
          <w:sz w:val="21"/>
          <w:szCs w:val="21"/>
        </w:rPr>
        <w:t xml:space="preserve"> </w:t>
      </w:r>
      <w:r w:rsidR="00A644A7" w:rsidRPr="00B72B7D">
        <w:rPr>
          <w:rFonts w:ascii="Arial" w:eastAsia="Times New Roman" w:hAnsi="Arial" w:cs="Arial"/>
          <w:bCs/>
          <w:color w:val="333333"/>
          <w:sz w:val="21"/>
          <w:szCs w:val="21"/>
        </w:rPr>
        <w:t>calendar years</w:t>
      </w:r>
      <w:r w:rsidRPr="00B72B7D">
        <w:rPr>
          <w:rFonts w:ascii="Arial" w:eastAsia="Times New Roman" w:hAnsi="Arial" w:cs="Arial"/>
          <w:bCs/>
          <w:color w:val="333333"/>
          <w:sz w:val="21"/>
          <w:szCs w:val="21"/>
        </w:rPr>
        <w:t>. Claims are included if the admission date (for inpatient claims) or the service start date (for outpatient claims) fall during the reporting period.</w:t>
      </w:r>
      <w:r w:rsidR="00A91184" w:rsidRPr="00B72B7D">
        <w:rPr>
          <w:rFonts w:ascii="Arial" w:hAnsi="Arial" w:cs="Arial"/>
          <w:color w:val="333333"/>
          <w:sz w:val="21"/>
          <w:szCs w:val="21"/>
        </w:rPr>
        <w:t xml:space="preserve"> </w:t>
      </w:r>
      <w:r w:rsidR="003E5F71">
        <w:rPr>
          <w:rFonts w:ascii="Arial" w:hAnsi="Arial" w:cs="Arial"/>
          <w:color w:val="333333"/>
          <w:sz w:val="21"/>
          <w:szCs w:val="21"/>
        </w:rPr>
        <w:t>Commercial claims include</w:t>
      </w:r>
      <w:r w:rsidR="00A91184" w:rsidRPr="00B72B7D">
        <w:rPr>
          <w:rFonts w:ascii="Arial" w:hAnsi="Arial" w:cs="Arial"/>
          <w:color w:val="333333"/>
          <w:sz w:val="21"/>
          <w:szCs w:val="21"/>
        </w:rPr>
        <w:t xml:space="preserve"> Medicare Advantage claims submitted by commercial </w:t>
      </w:r>
      <w:r w:rsidR="00CF1220">
        <w:rPr>
          <w:rFonts w:ascii="Arial" w:hAnsi="Arial" w:cs="Arial"/>
          <w:color w:val="333333"/>
          <w:sz w:val="21"/>
          <w:szCs w:val="21"/>
        </w:rPr>
        <w:t>payors</w:t>
      </w:r>
      <w:r w:rsidR="00A91184" w:rsidRPr="00B72B7D">
        <w:rPr>
          <w:rFonts w:ascii="Arial" w:hAnsi="Arial" w:cs="Arial"/>
          <w:color w:val="333333"/>
          <w:sz w:val="21"/>
          <w:szCs w:val="21"/>
        </w:rPr>
        <w:t>.</w:t>
      </w:r>
    </w:p>
    <w:p w14:paraId="77184182" w14:textId="78961115" w:rsidR="00DE5751" w:rsidRPr="00B72B7D" w:rsidRDefault="00DE5751" w:rsidP="00707ECC">
      <w:pPr>
        <w:spacing w:after="120" w:line="240" w:lineRule="auto"/>
        <w:rPr>
          <w:rFonts w:ascii="Arial" w:eastAsia="Times New Roman" w:hAnsi="Arial" w:cs="Arial"/>
          <w:bCs/>
          <w:color w:val="333333"/>
          <w:sz w:val="21"/>
          <w:szCs w:val="21"/>
        </w:rPr>
      </w:pPr>
      <w:r w:rsidRPr="00B72B7D">
        <w:rPr>
          <w:rFonts w:ascii="Arial" w:hAnsi="Arial" w:cs="Arial"/>
          <w:color w:val="333333"/>
          <w:sz w:val="21"/>
          <w:szCs w:val="21"/>
        </w:rPr>
        <w:t>There are no selection criteria based on patient demographics applied to this report. All patients matching the reporting criteria described above were included in the analysis.</w:t>
      </w:r>
    </w:p>
    <w:p w14:paraId="0A986132" w14:textId="18A11EC8" w:rsidR="0069132E" w:rsidRPr="00B72B7D" w:rsidRDefault="0069132E" w:rsidP="00B72B7D">
      <w:pPr>
        <w:rPr>
          <w:rFonts w:ascii="Arial" w:eastAsia="Times New Roman" w:hAnsi="Arial" w:cs="Arial"/>
          <w:b/>
          <w:color w:val="00496B"/>
          <w:sz w:val="24"/>
          <w:szCs w:val="24"/>
        </w:rPr>
      </w:pPr>
      <w:r w:rsidRPr="00B72B7D">
        <w:rPr>
          <w:rFonts w:ascii="Arial" w:eastAsia="Times New Roman" w:hAnsi="Arial" w:cs="Arial"/>
          <w:b/>
          <w:color w:val="00496B"/>
          <w:sz w:val="24"/>
          <w:szCs w:val="24"/>
        </w:rPr>
        <w:t>Inpatient Procedures</w:t>
      </w:r>
    </w:p>
    <w:p w14:paraId="3D6D267F" w14:textId="75643797" w:rsidR="009079CA" w:rsidRDefault="009079CA" w:rsidP="00006A2E">
      <w:pPr>
        <w:spacing w:after="120" w:line="240" w:lineRule="auto"/>
        <w:rPr>
          <w:rFonts w:ascii="Arial" w:eastAsia="Times New Roman" w:hAnsi="Arial" w:cs="Arial"/>
          <w:bCs/>
          <w:color w:val="333333"/>
          <w:sz w:val="21"/>
          <w:szCs w:val="21"/>
        </w:rPr>
      </w:pPr>
      <w:proofErr w:type="gramStart"/>
      <w:r>
        <w:rPr>
          <w:rFonts w:ascii="Arial" w:eastAsia="Times New Roman" w:hAnsi="Arial" w:cs="Arial"/>
          <w:bCs/>
          <w:color w:val="333333"/>
          <w:sz w:val="21"/>
          <w:szCs w:val="21"/>
        </w:rPr>
        <w:t>During the course of</w:t>
      </w:r>
      <w:proofErr w:type="gramEnd"/>
      <w:r>
        <w:rPr>
          <w:rFonts w:ascii="Arial" w:eastAsia="Times New Roman" w:hAnsi="Arial" w:cs="Arial"/>
          <w:bCs/>
          <w:color w:val="333333"/>
          <w:sz w:val="21"/>
          <w:szCs w:val="21"/>
        </w:rPr>
        <w:t xml:space="preserve"> an inpatient stay, patients can be subject to one or multiple </w:t>
      </w:r>
      <w:r w:rsidR="000D7C2B" w:rsidRPr="00B72B7D">
        <w:rPr>
          <w:rFonts w:ascii="Arial" w:eastAsia="Times New Roman" w:hAnsi="Arial" w:cs="Arial"/>
          <w:bCs/>
          <w:color w:val="333333"/>
          <w:sz w:val="21"/>
          <w:szCs w:val="21"/>
        </w:rPr>
        <w:t>procedures</w:t>
      </w:r>
      <w:r w:rsidR="000D7C2B">
        <w:rPr>
          <w:rFonts w:ascii="Arial" w:eastAsia="Times New Roman" w:hAnsi="Arial" w:cs="Arial"/>
          <w:bCs/>
          <w:color w:val="333333"/>
          <w:sz w:val="21"/>
          <w:szCs w:val="21"/>
        </w:rPr>
        <w:t xml:space="preserve"> and</w:t>
      </w:r>
      <w:r>
        <w:rPr>
          <w:rFonts w:ascii="Arial" w:eastAsia="Times New Roman" w:hAnsi="Arial" w:cs="Arial"/>
          <w:bCs/>
          <w:color w:val="333333"/>
          <w:sz w:val="21"/>
          <w:szCs w:val="21"/>
        </w:rPr>
        <w:t xml:space="preserve"> </w:t>
      </w:r>
      <w:r w:rsidR="000D7C2B">
        <w:rPr>
          <w:rFonts w:ascii="Arial" w:eastAsia="Times New Roman" w:hAnsi="Arial" w:cs="Arial"/>
          <w:bCs/>
          <w:color w:val="333333"/>
          <w:sz w:val="21"/>
          <w:szCs w:val="21"/>
        </w:rPr>
        <w:t xml:space="preserve">can </w:t>
      </w:r>
      <w:r w:rsidR="00D573A4">
        <w:rPr>
          <w:rFonts w:ascii="Arial" w:eastAsia="Times New Roman" w:hAnsi="Arial" w:cs="Arial"/>
          <w:bCs/>
          <w:color w:val="333333"/>
          <w:sz w:val="21"/>
          <w:szCs w:val="21"/>
        </w:rPr>
        <w:t>be issued</w:t>
      </w:r>
      <w:r>
        <w:rPr>
          <w:rFonts w:ascii="Arial" w:eastAsia="Times New Roman" w:hAnsi="Arial" w:cs="Arial"/>
          <w:bCs/>
          <w:color w:val="333333"/>
          <w:sz w:val="21"/>
          <w:szCs w:val="21"/>
        </w:rPr>
        <w:t xml:space="preserve"> one or multiple insurance claims. </w:t>
      </w:r>
      <w:r w:rsidRPr="00B72B7D">
        <w:rPr>
          <w:rFonts w:ascii="Arial" w:eastAsia="Times New Roman" w:hAnsi="Arial" w:cs="Arial"/>
          <w:bCs/>
          <w:color w:val="333333"/>
          <w:sz w:val="21"/>
          <w:szCs w:val="21"/>
        </w:rPr>
        <w:t>Each inpatient claim can have one principal procedure and multiple other procedures of secondary importance. Principal procedures are defined as those procedures performed for definitive treatment, rather than for diagnostic or exploratory purposes, or that are necessary to address complications. Only principal procedures were used in this analysis</w:t>
      </w:r>
      <w:r w:rsidR="008135D7">
        <w:rPr>
          <w:rFonts w:ascii="Arial" w:eastAsia="Times New Roman" w:hAnsi="Arial" w:cs="Arial"/>
          <w:bCs/>
          <w:color w:val="333333"/>
          <w:sz w:val="21"/>
          <w:szCs w:val="21"/>
        </w:rPr>
        <w:t>,</w:t>
      </w:r>
      <w:r>
        <w:rPr>
          <w:rFonts w:ascii="Arial" w:eastAsia="Times New Roman" w:hAnsi="Arial" w:cs="Arial"/>
          <w:bCs/>
          <w:color w:val="333333"/>
          <w:sz w:val="21"/>
          <w:szCs w:val="21"/>
        </w:rPr>
        <w:t xml:space="preserve"> and they </w:t>
      </w:r>
      <w:r w:rsidR="00006A2E" w:rsidRPr="00B72B7D">
        <w:rPr>
          <w:rFonts w:ascii="Arial" w:eastAsia="Times New Roman" w:hAnsi="Arial" w:cs="Arial"/>
          <w:bCs/>
          <w:color w:val="333333"/>
          <w:sz w:val="21"/>
          <w:szCs w:val="21"/>
        </w:rPr>
        <w:t xml:space="preserve">are assigned at the inpatient stay level. </w:t>
      </w:r>
    </w:p>
    <w:p w14:paraId="6893B3FF" w14:textId="34CF4C56" w:rsidR="0069132E" w:rsidRPr="00B72B7D" w:rsidRDefault="00006A2E" w:rsidP="00006A2E">
      <w:pPr>
        <w:spacing w:after="120" w:line="240" w:lineRule="auto"/>
        <w:rPr>
          <w:rFonts w:ascii="Arial" w:eastAsia="Times New Roman" w:hAnsi="Arial" w:cs="Arial"/>
          <w:bCs/>
          <w:color w:val="333333"/>
          <w:sz w:val="21"/>
          <w:szCs w:val="21"/>
        </w:rPr>
      </w:pPr>
      <w:r w:rsidRPr="00B72B7D">
        <w:rPr>
          <w:rFonts w:ascii="Arial" w:eastAsia="Times New Roman" w:hAnsi="Arial" w:cs="Arial"/>
          <w:bCs/>
          <w:color w:val="333333"/>
          <w:sz w:val="21"/>
          <w:szCs w:val="21"/>
        </w:rPr>
        <w:t xml:space="preserve">A distinct inpatient stay </w:t>
      </w:r>
      <w:r w:rsidR="007033AD" w:rsidRPr="00B72B7D">
        <w:rPr>
          <w:rFonts w:ascii="Arial" w:eastAsia="Times New Roman" w:hAnsi="Arial" w:cs="Arial"/>
          <w:bCs/>
          <w:color w:val="333333"/>
          <w:sz w:val="21"/>
          <w:szCs w:val="21"/>
        </w:rPr>
        <w:t>is</w:t>
      </w:r>
      <w:r w:rsidRPr="00B72B7D">
        <w:rPr>
          <w:rFonts w:ascii="Arial" w:eastAsia="Times New Roman" w:hAnsi="Arial" w:cs="Arial"/>
          <w:bCs/>
          <w:color w:val="333333"/>
          <w:sz w:val="21"/>
          <w:szCs w:val="21"/>
        </w:rPr>
        <w:t xml:space="preserve"> defined, for the purpose</w:t>
      </w:r>
      <w:r w:rsidR="007033AD" w:rsidRPr="00B72B7D">
        <w:rPr>
          <w:rFonts w:ascii="Arial" w:eastAsia="Times New Roman" w:hAnsi="Arial" w:cs="Arial"/>
          <w:bCs/>
          <w:color w:val="333333"/>
          <w:sz w:val="21"/>
          <w:szCs w:val="21"/>
        </w:rPr>
        <w:t>s</w:t>
      </w:r>
      <w:r w:rsidRPr="00B72B7D">
        <w:rPr>
          <w:rFonts w:ascii="Arial" w:eastAsia="Times New Roman" w:hAnsi="Arial" w:cs="Arial"/>
          <w:bCs/>
          <w:color w:val="333333"/>
          <w:sz w:val="21"/>
          <w:szCs w:val="21"/>
        </w:rPr>
        <w:t xml:space="preserve"> of this analysis, as a distinct combination of MHDO Member ID and Admission Date. The inpatient stay end date </w:t>
      </w:r>
      <w:r w:rsidR="000C7908" w:rsidRPr="00B72B7D">
        <w:rPr>
          <w:rFonts w:ascii="Arial" w:eastAsia="Times New Roman" w:hAnsi="Arial" w:cs="Arial"/>
          <w:bCs/>
          <w:color w:val="333333"/>
          <w:sz w:val="21"/>
          <w:szCs w:val="21"/>
        </w:rPr>
        <w:t xml:space="preserve">(or Discharge Date) </w:t>
      </w:r>
      <w:r w:rsidRPr="00B72B7D">
        <w:rPr>
          <w:rFonts w:ascii="Arial" w:eastAsia="Times New Roman" w:hAnsi="Arial" w:cs="Arial"/>
          <w:bCs/>
          <w:color w:val="333333"/>
          <w:sz w:val="21"/>
          <w:szCs w:val="21"/>
        </w:rPr>
        <w:t xml:space="preserve">was defined as the maximum </w:t>
      </w:r>
      <w:r w:rsidR="002E00C4">
        <w:rPr>
          <w:rFonts w:ascii="Arial" w:eastAsia="Times New Roman" w:hAnsi="Arial" w:cs="Arial"/>
          <w:bCs/>
          <w:color w:val="333333"/>
          <w:sz w:val="21"/>
          <w:szCs w:val="21"/>
        </w:rPr>
        <w:t xml:space="preserve">discharge </w:t>
      </w:r>
      <w:r w:rsidRPr="00B72B7D">
        <w:rPr>
          <w:rFonts w:ascii="Arial" w:eastAsia="Times New Roman" w:hAnsi="Arial" w:cs="Arial"/>
          <w:bCs/>
          <w:color w:val="333333"/>
          <w:sz w:val="21"/>
          <w:szCs w:val="21"/>
        </w:rPr>
        <w:t xml:space="preserve">date value across all </w:t>
      </w:r>
      <w:r w:rsidR="000C7908" w:rsidRPr="00B72B7D">
        <w:rPr>
          <w:rFonts w:ascii="Arial" w:eastAsia="Times New Roman" w:hAnsi="Arial" w:cs="Arial"/>
          <w:bCs/>
          <w:color w:val="333333"/>
          <w:sz w:val="21"/>
          <w:szCs w:val="21"/>
        </w:rPr>
        <w:t xml:space="preserve">institutional </w:t>
      </w:r>
      <w:r w:rsidRPr="00B72B7D">
        <w:rPr>
          <w:rFonts w:ascii="Arial" w:eastAsia="Times New Roman" w:hAnsi="Arial" w:cs="Arial"/>
          <w:bCs/>
          <w:color w:val="333333"/>
          <w:sz w:val="21"/>
          <w:szCs w:val="21"/>
        </w:rPr>
        <w:t xml:space="preserve">claims </w:t>
      </w:r>
      <w:r w:rsidR="007033AD" w:rsidRPr="00B72B7D">
        <w:rPr>
          <w:rFonts w:ascii="Arial" w:eastAsia="Times New Roman" w:hAnsi="Arial" w:cs="Arial"/>
          <w:bCs/>
          <w:color w:val="333333"/>
          <w:sz w:val="21"/>
          <w:szCs w:val="21"/>
        </w:rPr>
        <w:t>matching on MHDO Member ID and Admission Date, since there can be more than one claim that matches on this distinct combination.</w:t>
      </w:r>
    </w:p>
    <w:p w14:paraId="2BD9ACB1" w14:textId="27E0FE68" w:rsidR="007033AD" w:rsidRPr="00B72B7D" w:rsidRDefault="007033AD" w:rsidP="00006A2E">
      <w:pPr>
        <w:spacing w:after="120" w:line="240" w:lineRule="auto"/>
        <w:rPr>
          <w:rFonts w:ascii="Arial" w:eastAsia="Times New Roman" w:hAnsi="Arial" w:cs="Arial"/>
          <w:bCs/>
          <w:color w:val="333333"/>
          <w:sz w:val="21"/>
          <w:szCs w:val="21"/>
        </w:rPr>
      </w:pPr>
      <w:r w:rsidRPr="00B72B7D">
        <w:rPr>
          <w:rFonts w:ascii="Arial" w:eastAsia="Times New Roman" w:hAnsi="Arial" w:cs="Arial"/>
          <w:bCs/>
          <w:color w:val="333333"/>
          <w:sz w:val="21"/>
          <w:szCs w:val="21"/>
        </w:rPr>
        <w:t xml:space="preserve">Not all inpatient claims have procedure information; inpatient </w:t>
      </w:r>
      <w:r w:rsidR="009E2831" w:rsidRPr="00B72B7D">
        <w:rPr>
          <w:rFonts w:ascii="Arial" w:eastAsia="Times New Roman" w:hAnsi="Arial" w:cs="Arial"/>
          <w:bCs/>
          <w:color w:val="333333"/>
          <w:sz w:val="21"/>
          <w:szCs w:val="21"/>
        </w:rPr>
        <w:t>care</w:t>
      </w:r>
      <w:r w:rsidRPr="00B72B7D">
        <w:rPr>
          <w:rFonts w:ascii="Arial" w:eastAsia="Times New Roman" w:hAnsi="Arial" w:cs="Arial"/>
          <w:bCs/>
          <w:color w:val="333333"/>
          <w:sz w:val="21"/>
          <w:szCs w:val="21"/>
        </w:rPr>
        <w:t xml:space="preserve"> does not </w:t>
      </w:r>
      <w:r w:rsidR="00744E0A" w:rsidRPr="00B72B7D">
        <w:rPr>
          <w:rFonts w:ascii="Arial" w:eastAsia="Times New Roman" w:hAnsi="Arial" w:cs="Arial"/>
          <w:bCs/>
          <w:color w:val="333333"/>
          <w:sz w:val="21"/>
          <w:szCs w:val="21"/>
        </w:rPr>
        <w:t xml:space="preserve">always involve </w:t>
      </w:r>
      <w:r w:rsidRPr="00B72B7D">
        <w:rPr>
          <w:rFonts w:ascii="Arial" w:eastAsia="Times New Roman" w:hAnsi="Arial" w:cs="Arial"/>
          <w:bCs/>
          <w:color w:val="333333"/>
          <w:sz w:val="21"/>
          <w:szCs w:val="21"/>
        </w:rPr>
        <w:t xml:space="preserve">specific procedures. </w:t>
      </w:r>
      <w:r w:rsidR="00744E0A" w:rsidRPr="00B72B7D">
        <w:rPr>
          <w:rFonts w:ascii="Arial" w:eastAsia="Times New Roman" w:hAnsi="Arial" w:cs="Arial"/>
          <w:bCs/>
          <w:color w:val="333333"/>
          <w:sz w:val="21"/>
          <w:szCs w:val="21"/>
        </w:rPr>
        <w:t xml:space="preserve">Nevertheless, a </w:t>
      </w:r>
      <w:r w:rsidRPr="00B72B7D">
        <w:rPr>
          <w:rFonts w:ascii="Arial" w:eastAsia="Times New Roman" w:hAnsi="Arial" w:cs="Arial"/>
          <w:bCs/>
          <w:color w:val="333333"/>
          <w:sz w:val="21"/>
          <w:szCs w:val="21"/>
        </w:rPr>
        <w:t>large share (</w:t>
      </w:r>
      <w:r w:rsidR="007E5B4A">
        <w:rPr>
          <w:rFonts w:ascii="Arial" w:eastAsia="Times New Roman" w:hAnsi="Arial" w:cs="Arial"/>
          <w:bCs/>
          <w:color w:val="333333"/>
          <w:sz w:val="21"/>
          <w:szCs w:val="21"/>
        </w:rPr>
        <w:t>roughly around</w:t>
      </w:r>
      <w:r w:rsidRPr="00B72B7D">
        <w:rPr>
          <w:rFonts w:ascii="Arial" w:eastAsia="Times New Roman" w:hAnsi="Arial" w:cs="Arial"/>
          <w:bCs/>
          <w:color w:val="333333"/>
          <w:sz w:val="21"/>
          <w:szCs w:val="21"/>
        </w:rPr>
        <w:t xml:space="preserve"> 75</w:t>
      </w:r>
      <w:r w:rsidR="00744E0A" w:rsidRPr="00B72B7D">
        <w:rPr>
          <w:rFonts w:ascii="Arial" w:eastAsia="Times New Roman" w:hAnsi="Arial" w:cs="Arial"/>
          <w:bCs/>
          <w:color w:val="333333"/>
          <w:sz w:val="21"/>
          <w:szCs w:val="21"/>
        </w:rPr>
        <w:t>-80</w:t>
      </w:r>
      <w:r w:rsidRPr="00B72B7D">
        <w:rPr>
          <w:rFonts w:ascii="Arial" w:eastAsia="Times New Roman" w:hAnsi="Arial" w:cs="Arial"/>
          <w:bCs/>
          <w:color w:val="333333"/>
          <w:sz w:val="21"/>
          <w:szCs w:val="21"/>
        </w:rPr>
        <w:t xml:space="preserve">%) of the cost of inpatient stays from institutional claims </w:t>
      </w:r>
      <w:r w:rsidR="00785359">
        <w:rPr>
          <w:rFonts w:ascii="Arial" w:eastAsia="Times New Roman" w:hAnsi="Arial" w:cs="Arial"/>
          <w:bCs/>
          <w:color w:val="333333"/>
          <w:sz w:val="21"/>
          <w:szCs w:val="21"/>
        </w:rPr>
        <w:t>covers inpatient stays</w:t>
      </w:r>
      <w:r w:rsidRPr="00B72B7D">
        <w:rPr>
          <w:rFonts w:ascii="Arial" w:eastAsia="Times New Roman" w:hAnsi="Arial" w:cs="Arial"/>
          <w:bCs/>
          <w:color w:val="333333"/>
          <w:sz w:val="21"/>
          <w:szCs w:val="21"/>
        </w:rPr>
        <w:t xml:space="preserve"> </w:t>
      </w:r>
      <w:r w:rsidR="00C80027" w:rsidRPr="00B72B7D">
        <w:rPr>
          <w:rFonts w:ascii="Arial" w:eastAsia="Times New Roman" w:hAnsi="Arial" w:cs="Arial"/>
          <w:bCs/>
          <w:color w:val="333333"/>
          <w:sz w:val="21"/>
          <w:szCs w:val="21"/>
        </w:rPr>
        <w:t>with</w:t>
      </w:r>
      <w:r w:rsidRPr="00B72B7D">
        <w:rPr>
          <w:rFonts w:ascii="Arial" w:eastAsia="Times New Roman" w:hAnsi="Arial" w:cs="Arial"/>
          <w:bCs/>
          <w:color w:val="333333"/>
          <w:sz w:val="21"/>
          <w:szCs w:val="21"/>
        </w:rPr>
        <w:t xml:space="preserve"> valid principal procedure</w:t>
      </w:r>
      <w:r w:rsidR="00C80027" w:rsidRPr="00B72B7D">
        <w:rPr>
          <w:rFonts w:ascii="Arial" w:eastAsia="Times New Roman" w:hAnsi="Arial" w:cs="Arial"/>
          <w:bCs/>
          <w:color w:val="333333"/>
          <w:sz w:val="21"/>
          <w:szCs w:val="21"/>
        </w:rPr>
        <w:t xml:space="preserve"> </w:t>
      </w:r>
      <w:r w:rsidR="00785359">
        <w:rPr>
          <w:rFonts w:ascii="Arial" w:eastAsia="Times New Roman" w:hAnsi="Arial" w:cs="Arial"/>
          <w:bCs/>
          <w:color w:val="333333"/>
          <w:sz w:val="21"/>
          <w:szCs w:val="21"/>
        </w:rPr>
        <w:t>codes present</w:t>
      </w:r>
      <w:r w:rsidR="00C80027" w:rsidRPr="00B72B7D">
        <w:rPr>
          <w:rFonts w:ascii="Arial" w:eastAsia="Times New Roman" w:hAnsi="Arial" w:cs="Arial"/>
          <w:bCs/>
          <w:color w:val="333333"/>
          <w:sz w:val="21"/>
          <w:szCs w:val="21"/>
        </w:rPr>
        <w:t xml:space="preserve">, </w:t>
      </w:r>
      <w:r w:rsidR="00785359">
        <w:rPr>
          <w:rFonts w:ascii="Arial" w:eastAsia="Times New Roman" w:hAnsi="Arial" w:cs="Arial"/>
          <w:bCs/>
          <w:color w:val="333333"/>
          <w:sz w:val="21"/>
          <w:szCs w:val="21"/>
        </w:rPr>
        <w:t>and these</w:t>
      </w:r>
      <w:r w:rsidR="00785359" w:rsidRPr="00B72B7D">
        <w:rPr>
          <w:rFonts w:ascii="Arial" w:eastAsia="Times New Roman" w:hAnsi="Arial" w:cs="Arial"/>
          <w:bCs/>
          <w:color w:val="333333"/>
          <w:sz w:val="21"/>
          <w:szCs w:val="21"/>
        </w:rPr>
        <w:t xml:space="preserve"> </w:t>
      </w:r>
      <w:r w:rsidR="00785359">
        <w:rPr>
          <w:rFonts w:ascii="Arial" w:eastAsia="Times New Roman" w:hAnsi="Arial" w:cs="Arial"/>
          <w:bCs/>
          <w:color w:val="333333"/>
          <w:sz w:val="21"/>
          <w:szCs w:val="21"/>
        </w:rPr>
        <w:t>records</w:t>
      </w:r>
      <w:r w:rsidR="00C80027" w:rsidRPr="00B72B7D">
        <w:rPr>
          <w:rFonts w:ascii="Arial" w:eastAsia="Times New Roman" w:hAnsi="Arial" w:cs="Arial"/>
          <w:bCs/>
          <w:color w:val="333333"/>
          <w:sz w:val="21"/>
          <w:szCs w:val="21"/>
        </w:rPr>
        <w:t xml:space="preserve"> </w:t>
      </w:r>
      <w:r w:rsidR="00785359">
        <w:rPr>
          <w:rFonts w:ascii="Arial" w:eastAsia="Times New Roman" w:hAnsi="Arial" w:cs="Arial"/>
          <w:bCs/>
          <w:color w:val="333333"/>
          <w:sz w:val="21"/>
          <w:szCs w:val="21"/>
        </w:rPr>
        <w:t xml:space="preserve">were </w:t>
      </w:r>
      <w:r w:rsidR="000C7908" w:rsidRPr="00B72B7D">
        <w:rPr>
          <w:rFonts w:ascii="Arial" w:eastAsia="Times New Roman" w:hAnsi="Arial" w:cs="Arial"/>
          <w:bCs/>
          <w:color w:val="333333"/>
          <w:sz w:val="21"/>
          <w:szCs w:val="21"/>
        </w:rPr>
        <w:t xml:space="preserve">included </w:t>
      </w:r>
      <w:r w:rsidR="00C80027" w:rsidRPr="00B72B7D">
        <w:rPr>
          <w:rFonts w:ascii="Arial" w:eastAsia="Times New Roman" w:hAnsi="Arial" w:cs="Arial"/>
          <w:bCs/>
          <w:color w:val="333333"/>
          <w:sz w:val="21"/>
          <w:szCs w:val="21"/>
        </w:rPr>
        <w:t xml:space="preserve">in the </w:t>
      </w:r>
      <w:r w:rsidR="000C7908" w:rsidRPr="00B72B7D">
        <w:rPr>
          <w:rFonts w:ascii="Arial" w:eastAsia="Times New Roman" w:hAnsi="Arial" w:cs="Arial"/>
          <w:bCs/>
          <w:color w:val="333333"/>
          <w:sz w:val="21"/>
          <w:szCs w:val="21"/>
        </w:rPr>
        <w:t>analysis</w:t>
      </w:r>
      <w:r w:rsidR="00C80027" w:rsidRPr="00B72B7D">
        <w:rPr>
          <w:rFonts w:ascii="Arial" w:eastAsia="Times New Roman" w:hAnsi="Arial" w:cs="Arial"/>
          <w:bCs/>
          <w:color w:val="333333"/>
          <w:sz w:val="21"/>
          <w:szCs w:val="21"/>
        </w:rPr>
        <w:t>. In other words, the analysis reflects a large portion but not the entirety of inpatient care</w:t>
      </w:r>
      <w:r w:rsidR="000C7908" w:rsidRPr="00B72B7D">
        <w:rPr>
          <w:rFonts w:ascii="Arial" w:eastAsia="Times New Roman" w:hAnsi="Arial" w:cs="Arial"/>
          <w:bCs/>
          <w:color w:val="333333"/>
          <w:sz w:val="21"/>
          <w:szCs w:val="21"/>
        </w:rPr>
        <w:t>.</w:t>
      </w:r>
    </w:p>
    <w:p w14:paraId="3BC197B7" w14:textId="1A1AA6B2" w:rsidR="00B72B7D" w:rsidRPr="00B72B7D" w:rsidRDefault="007A144E" w:rsidP="00B72B7D">
      <w:pPr>
        <w:spacing w:after="120" w:line="240" w:lineRule="auto"/>
        <w:rPr>
          <w:rFonts w:ascii="Arial" w:eastAsia="Times New Roman" w:hAnsi="Arial" w:cs="Arial"/>
          <w:bCs/>
          <w:color w:val="333333"/>
          <w:sz w:val="21"/>
          <w:szCs w:val="21"/>
        </w:rPr>
      </w:pPr>
      <w:r w:rsidRPr="00B72B7D">
        <w:rPr>
          <w:rFonts w:ascii="Arial" w:eastAsia="Times New Roman" w:hAnsi="Arial" w:cs="Arial"/>
          <w:bCs/>
          <w:color w:val="333333"/>
          <w:sz w:val="21"/>
          <w:szCs w:val="21"/>
        </w:rPr>
        <w:t>Nearly the entire cost associated with</w:t>
      </w:r>
      <w:r w:rsidR="009E2831" w:rsidRPr="00B72B7D">
        <w:rPr>
          <w:rFonts w:ascii="Arial" w:eastAsia="Times New Roman" w:hAnsi="Arial" w:cs="Arial"/>
          <w:bCs/>
          <w:color w:val="333333"/>
          <w:sz w:val="21"/>
          <w:szCs w:val="21"/>
        </w:rPr>
        <w:t xml:space="preserve"> institutional inpatient claims </w:t>
      </w:r>
      <w:r w:rsidRPr="00B72B7D">
        <w:rPr>
          <w:rFonts w:ascii="Arial" w:eastAsia="Times New Roman" w:hAnsi="Arial" w:cs="Arial"/>
          <w:bCs/>
          <w:color w:val="333333"/>
          <w:sz w:val="21"/>
          <w:szCs w:val="21"/>
        </w:rPr>
        <w:t xml:space="preserve">is for </w:t>
      </w:r>
      <w:r w:rsidR="006E34EC">
        <w:rPr>
          <w:rFonts w:ascii="Arial" w:eastAsia="Times New Roman" w:hAnsi="Arial" w:cs="Arial"/>
          <w:bCs/>
          <w:color w:val="333333"/>
          <w:sz w:val="21"/>
          <w:szCs w:val="21"/>
        </w:rPr>
        <w:t>services performed in</w:t>
      </w:r>
      <w:r w:rsidRPr="00B72B7D">
        <w:rPr>
          <w:rFonts w:ascii="Arial" w:eastAsia="Times New Roman" w:hAnsi="Arial" w:cs="Arial"/>
          <w:bCs/>
          <w:color w:val="333333"/>
          <w:sz w:val="21"/>
          <w:szCs w:val="21"/>
        </w:rPr>
        <w:t xml:space="preserve"> inpatient hospital settings (</w:t>
      </w:r>
      <w:r w:rsidR="006503EF" w:rsidRPr="00B72B7D">
        <w:rPr>
          <w:rFonts w:ascii="Arial" w:eastAsia="Times New Roman" w:hAnsi="Arial" w:cs="Arial"/>
          <w:bCs/>
          <w:color w:val="333333"/>
          <w:sz w:val="21"/>
          <w:szCs w:val="21"/>
        </w:rPr>
        <w:t>type of bill is ‘</w:t>
      </w:r>
      <w:r w:rsidR="00EE5840">
        <w:rPr>
          <w:rFonts w:ascii="Arial" w:eastAsia="Times New Roman" w:hAnsi="Arial" w:cs="Arial"/>
          <w:bCs/>
          <w:color w:val="333333"/>
          <w:sz w:val="21"/>
          <w:szCs w:val="21"/>
        </w:rPr>
        <w:t>0</w:t>
      </w:r>
      <w:r w:rsidR="006503EF" w:rsidRPr="00B72B7D">
        <w:rPr>
          <w:rFonts w:ascii="Arial" w:eastAsia="Times New Roman" w:hAnsi="Arial" w:cs="Arial"/>
          <w:bCs/>
          <w:color w:val="333333"/>
          <w:sz w:val="21"/>
          <w:szCs w:val="21"/>
        </w:rPr>
        <w:t xml:space="preserve">11x’; </w:t>
      </w:r>
      <w:r w:rsidRPr="00B72B7D">
        <w:rPr>
          <w:rFonts w:ascii="Arial" w:eastAsia="Times New Roman" w:hAnsi="Arial" w:cs="Arial"/>
          <w:bCs/>
          <w:color w:val="333333"/>
          <w:sz w:val="21"/>
          <w:szCs w:val="21"/>
        </w:rPr>
        <w:t>95%</w:t>
      </w:r>
      <w:r w:rsidR="006503EF" w:rsidRPr="00B72B7D">
        <w:rPr>
          <w:rFonts w:ascii="Arial" w:eastAsia="Times New Roman" w:hAnsi="Arial" w:cs="Arial"/>
          <w:bCs/>
          <w:color w:val="333333"/>
          <w:sz w:val="21"/>
          <w:szCs w:val="21"/>
        </w:rPr>
        <w:t xml:space="preserve"> of cost</w:t>
      </w:r>
      <w:r w:rsidRPr="00B72B7D">
        <w:rPr>
          <w:rFonts w:ascii="Arial" w:eastAsia="Times New Roman" w:hAnsi="Arial" w:cs="Arial"/>
          <w:bCs/>
          <w:color w:val="333333"/>
          <w:sz w:val="21"/>
          <w:szCs w:val="21"/>
        </w:rPr>
        <w:t xml:space="preserve">), and nearly all the remaining cost is covered by </w:t>
      </w:r>
      <w:r w:rsidR="006E34EC">
        <w:rPr>
          <w:rFonts w:ascii="Arial" w:eastAsia="Times New Roman" w:hAnsi="Arial" w:cs="Arial"/>
          <w:bCs/>
          <w:color w:val="333333"/>
          <w:sz w:val="21"/>
          <w:szCs w:val="21"/>
        </w:rPr>
        <w:t>services performed in</w:t>
      </w:r>
      <w:r w:rsidRPr="00B72B7D">
        <w:rPr>
          <w:rFonts w:ascii="Arial" w:eastAsia="Times New Roman" w:hAnsi="Arial" w:cs="Arial"/>
          <w:bCs/>
          <w:color w:val="333333"/>
          <w:sz w:val="21"/>
          <w:szCs w:val="21"/>
        </w:rPr>
        <w:t xml:space="preserve"> inpatient skilled nursing facilities. The analysis performed for this report </w:t>
      </w:r>
      <w:r w:rsidRPr="00024A7A">
        <w:rPr>
          <w:rFonts w:ascii="Arial" w:eastAsia="Times New Roman" w:hAnsi="Arial" w:cs="Arial"/>
          <w:bCs/>
          <w:color w:val="333333"/>
          <w:sz w:val="21"/>
          <w:szCs w:val="21"/>
        </w:rPr>
        <w:t>includes</w:t>
      </w:r>
      <w:r w:rsidRPr="007D1178">
        <w:rPr>
          <w:rFonts w:ascii="Arial" w:eastAsia="Times New Roman" w:hAnsi="Arial" w:cs="Arial"/>
          <w:bCs/>
          <w:i/>
          <w:color w:val="333333"/>
          <w:sz w:val="21"/>
          <w:szCs w:val="21"/>
        </w:rPr>
        <w:t xml:space="preserve"> just those inpatient stays associated with hospital settings</w:t>
      </w:r>
      <w:r w:rsidRPr="00B72B7D">
        <w:rPr>
          <w:rFonts w:ascii="Arial" w:eastAsia="Times New Roman" w:hAnsi="Arial" w:cs="Arial"/>
          <w:bCs/>
          <w:color w:val="333333"/>
          <w:sz w:val="21"/>
          <w:szCs w:val="21"/>
        </w:rPr>
        <w:t xml:space="preserve">, therefore </w:t>
      </w:r>
      <w:r w:rsidR="00F3240B" w:rsidRPr="00B72B7D">
        <w:rPr>
          <w:rFonts w:ascii="Arial" w:eastAsia="Times New Roman" w:hAnsi="Arial" w:cs="Arial"/>
          <w:bCs/>
          <w:color w:val="333333"/>
          <w:sz w:val="21"/>
          <w:szCs w:val="21"/>
        </w:rPr>
        <w:t>the output</w:t>
      </w:r>
      <w:r w:rsidRPr="00B72B7D">
        <w:rPr>
          <w:rFonts w:ascii="Arial" w:eastAsia="Times New Roman" w:hAnsi="Arial" w:cs="Arial"/>
          <w:bCs/>
          <w:color w:val="333333"/>
          <w:sz w:val="21"/>
          <w:szCs w:val="21"/>
        </w:rPr>
        <w:t xml:space="preserve"> portrays </w:t>
      </w:r>
      <w:r w:rsidRPr="007D1178">
        <w:rPr>
          <w:rFonts w:ascii="Arial" w:eastAsia="Times New Roman" w:hAnsi="Arial" w:cs="Arial"/>
          <w:bCs/>
          <w:i/>
          <w:color w:val="333333"/>
          <w:sz w:val="21"/>
          <w:szCs w:val="21"/>
        </w:rPr>
        <w:t>hospital</w:t>
      </w:r>
      <w:r w:rsidRPr="00B72B7D">
        <w:rPr>
          <w:rFonts w:ascii="Arial" w:eastAsia="Times New Roman" w:hAnsi="Arial" w:cs="Arial"/>
          <w:bCs/>
          <w:color w:val="333333"/>
          <w:sz w:val="21"/>
          <w:szCs w:val="21"/>
        </w:rPr>
        <w:t xml:space="preserve"> inpatient procedures.</w:t>
      </w:r>
    </w:p>
    <w:p w14:paraId="4A043D20" w14:textId="61BEC3BE" w:rsidR="0069132E" w:rsidRPr="00B72B7D" w:rsidRDefault="007033AD" w:rsidP="00B72B7D">
      <w:pPr>
        <w:rPr>
          <w:rFonts w:ascii="Arial" w:eastAsia="Times New Roman" w:hAnsi="Arial" w:cs="Arial"/>
          <w:b/>
          <w:color w:val="00496B"/>
          <w:sz w:val="24"/>
          <w:szCs w:val="24"/>
        </w:rPr>
      </w:pPr>
      <w:r w:rsidRPr="00B72B7D">
        <w:rPr>
          <w:rFonts w:ascii="Arial" w:eastAsia="Times New Roman" w:hAnsi="Arial" w:cs="Arial"/>
          <w:b/>
          <w:color w:val="00496B"/>
          <w:sz w:val="24"/>
          <w:szCs w:val="24"/>
        </w:rPr>
        <w:t>Outpatient Procedures</w:t>
      </w:r>
      <w:r w:rsidR="007E5B4A">
        <w:rPr>
          <w:rFonts w:ascii="Arial" w:eastAsia="Times New Roman" w:hAnsi="Arial" w:cs="Arial"/>
          <w:b/>
          <w:color w:val="00496B"/>
          <w:sz w:val="24"/>
          <w:szCs w:val="24"/>
        </w:rPr>
        <w:t xml:space="preserve"> and Services</w:t>
      </w:r>
    </w:p>
    <w:p w14:paraId="4A741C41" w14:textId="0B79B5F0" w:rsidR="000C7908" w:rsidRPr="00B72B7D" w:rsidRDefault="000C7908" w:rsidP="0069132E">
      <w:pPr>
        <w:spacing w:after="120" w:line="240" w:lineRule="auto"/>
        <w:rPr>
          <w:rFonts w:ascii="Arial" w:eastAsia="Times New Roman" w:hAnsi="Arial" w:cs="Arial"/>
          <w:bCs/>
          <w:color w:val="333333"/>
          <w:sz w:val="21"/>
          <w:szCs w:val="21"/>
        </w:rPr>
      </w:pPr>
      <w:r w:rsidRPr="00B72B7D">
        <w:rPr>
          <w:rFonts w:ascii="Arial" w:eastAsia="Times New Roman" w:hAnsi="Arial" w:cs="Arial"/>
          <w:bCs/>
          <w:color w:val="333333"/>
          <w:sz w:val="21"/>
          <w:szCs w:val="21"/>
        </w:rPr>
        <w:t>Outpatient visits can include one or more o</w:t>
      </w:r>
      <w:r w:rsidR="0069132E" w:rsidRPr="00B72B7D">
        <w:rPr>
          <w:rFonts w:ascii="Arial" w:eastAsia="Times New Roman" w:hAnsi="Arial" w:cs="Arial"/>
          <w:bCs/>
          <w:color w:val="333333"/>
          <w:sz w:val="21"/>
          <w:szCs w:val="21"/>
        </w:rPr>
        <w:t>utpatient procedure</w:t>
      </w:r>
      <w:r w:rsidRPr="00B72B7D">
        <w:rPr>
          <w:rFonts w:ascii="Arial" w:eastAsia="Times New Roman" w:hAnsi="Arial" w:cs="Arial"/>
          <w:bCs/>
          <w:color w:val="333333"/>
          <w:sz w:val="21"/>
          <w:szCs w:val="21"/>
        </w:rPr>
        <w:t xml:space="preserve">s </w:t>
      </w:r>
      <w:r w:rsidR="002D3049">
        <w:rPr>
          <w:rFonts w:ascii="Arial" w:eastAsia="Times New Roman" w:hAnsi="Arial" w:cs="Arial"/>
          <w:bCs/>
          <w:color w:val="333333"/>
          <w:sz w:val="21"/>
          <w:szCs w:val="21"/>
        </w:rPr>
        <w:t xml:space="preserve">and services </w:t>
      </w:r>
      <w:r w:rsidRPr="00B72B7D">
        <w:rPr>
          <w:rFonts w:ascii="Arial" w:eastAsia="Times New Roman" w:hAnsi="Arial" w:cs="Arial"/>
          <w:bCs/>
          <w:color w:val="333333"/>
          <w:sz w:val="21"/>
          <w:szCs w:val="21"/>
        </w:rPr>
        <w:t xml:space="preserve">which are present on claim lines. In contrast with inpatient settings, there are no principal and secondary </w:t>
      </w:r>
      <w:r w:rsidR="008B5944">
        <w:rPr>
          <w:rFonts w:ascii="Arial" w:eastAsia="Times New Roman" w:hAnsi="Arial" w:cs="Arial"/>
          <w:bCs/>
          <w:color w:val="333333"/>
          <w:sz w:val="21"/>
          <w:szCs w:val="21"/>
        </w:rPr>
        <w:t xml:space="preserve">outpatient </w:t>
      </w:r>
      <w:r w:rsidRPr="00B72B7D">
        <w:rPr>
          <w:rFonts w:ascii="Arial" w:eastAsia="Times New Roman" w:hAnsi="Arial" w:cs="Arial"/>
          <w:bCs/>
          <w:color w:val="333333"/>
          <w:sz w:val="21"/>
          <w:szCs w:val="21"/>
        </w:rPr>
        <w:t>procedures</w:t>
      </w:r>
      <w:r w:rsidR="008B5944">
        <w:rPr>
          <w:rFonts w:ascii="Arial" w:eastAsia="Times New Roman" w:hAnsi="Arial" w:cs="Arial"/>
          <w:bCs/>
          <w:color w:val="333333"/>
          <w:sz w:val="21"/>
          <w:szCs w:val="21"/>
        </w:rPr>
        <w:t xml:space="preserve"> or services</w:t>
      </w:r>
      <w:r w:rsidRPr="00B72B7D">
        <w:rPr>
          <w:rFonts w:ascii="Arial" w:eastAsia="Times New Roman" w:hAnsi="Arial" w:cs="Arial"/>
          <w:bCs/>
          <w:color w:val="333333"/>
          <w:sz w:val="21"/>
          <w:szCs w:val="21"/>
        </w:rPr>
        <w:t>. Therefore, all available and valid outpatient Healthcare Common Procedure Coding System (HCPCS) codes were included in the analysis.</w:t>
      </w:r>
      <w:r w:rsidR="00772E31">
        <w:rPr>
          <w:rFonts w:ascii="Arial" w:eastAsia="Times New Roman" w:hAnsi="Arial" w:cs="Arial"/>
          <w:bCs/>
          <w:color w:val="333333"/>
          <w:sz w:val="21"/>
          <w:szCs w:val="21"/>
        </w:rPr>
        <w:t xml:space="preserve"> </w:t>
      </w:r>
      <w:r w:rsidR="00772E31" w:rsidRPr="00B72B7D">
        <w:rPr>
          <w:rFonts w:ascii="Arial" w:eastAsia="Times New Roman" w:hAnsi="Arial" w:cs="Arial"/>
          <w:bCs/>
          <w:color w:val="333333"/>
          <w:sz w:val="21"/>
          <w:szCs w:val="21"/>
        </w:rPr>
        <w:t xml:space="preserve">The analysis performed for this report </w:t>
      </w:r>
      <w:r w:rsidR="00772E31" w:rsidRPr="00024A7A">
        <w:rPr>
          <w:rFonts w:ascii="Arial" w:eastAsia="Times New Roman" w:hAnsi="Arial" w:cs="Arial"/>
          <w:bCs/>
          <w:color w:val="333333"/>
          <w:sz w:val="21"/>
          <w:szCs w:val="21"/>
        </w:rPr>
        <w:lastRenderedPageBreak/>
        <w:t>includes</w:t>
      </w:r>
      <w:r w:rsidR="00E100D4">
        <w:rPr>
          <w:rFonts w:ascii="Arial" w:eastAsia="Times New Roman" w:hAnsi="Arial" w:cs="Arial"/>
          <w:bCs/>
          <w:color w:val="333333"/>
          <w:sz w:val="21"/>
          <w:szCs w:val="21"/>
        </w:rPr>
        <w:t xml:space="preserve"> procedures and services from</w:t>
      </w:r>
      <w:r w:rsidR="00772E31" w:rsidRPr="007D1178">
        <w:rPr>
          <w:rFonts w:ascii="Arial" w:eastAsia="Times New Roman" w:hAnsi="Arial" w:cs="Arial"/>
          <w:bCs/>
          <w:i/>
          <w:color w:val="333333"/>
          <w:sz w:val="21"/>
          <w:szCs w:val="21"/>
        </w:rPr>
        <w:t xml:space="preserve"> </w:t>
      </w:r>
      <w:r w:rsidR="00772E31">
        <w:rPr>
          <w:rFonts w:ascii="Arial" w:eastAsia="Times New Roman" w:hAnsi="Arial" w:cs="Arial"/>
          <w:bCs/>
          <w:i/>
          <w:color w:val="333333"/>
          <w:sz w:val="21"/>
          <w:szCs w:val="21"/>
        </w:rPr>
        <w:t xml:space="preserve">all </w:t>
      </w:r>
      <w:r w:rsidR="00C17F93">
        <w:rPr>
          <w:rFonts w:ascii="Arial" w:eastAsia="Times New Roman" w:hAnsi="Arial" w:cs="Arial"/>
          <w:bCs/>
          <w:i/>
          <w:color w:val="333333"/>
          <w:sz w:val="21"/>
          <w:szCs w:val="21"/>
        </w:rPr>
        <w:t xml:space="preserve">service </w:t>
      </w:r>
      <w:r w:rsidR="00772E31">
        <w:rPr>
          <w:rFonts w:ascii="Arial" w:eastAsia="Times New Roman" w:hAnsi="Arial" w:cs="Arial"/>
          <w:bCs/>
          <w:i/>
          <w:color w:val="333333"/>
          <w:sz w:val="21"/>
          <w:szCs w:val="21"/>
        </w:rPr>
        <w:t>settings</w:t>
      </w:r>
      <w:r w:rsidR="001D16C9">
        <w:rPr>
          <w:rFonts w:ascii="Arial" w:eastAsia="Times New Roman" w:hAnsi="Arial" w:cs="Arial"/>
          <w:bCs/>
          <w:i/>
          <w:color w:val="333333"/>
          <w:sz w:val="21"/>
          <w:szCs w:val="21"/>
        </w:rPr>
        <w:t xml:space="preserve"> other than hospital inpatient</w:t>
      </w:r>
      <w:r w:rsidR="00E100D4">
        <w:rPr>
          <w:rFonts w:ascii="Arial" w:eastAsia="Times New Roman" w:hAnsi="Arial" w:cs="Arial"/>
          <w:bCs/>
          <w:i/>
          <w:color w:val="333333"/>
          <w:sz w:val="21"/>
          <w:szCs w:val="21"/>
        </w:rPr>
        <w:t xml:space="preserve"> </w:t>
      </w:r>
      <w:r w:rsidR="00E100D4">
        <w:rPr>
          <w:rFonts w:ascii="Arial" w:eastAsia="Times New Roman" w:hAnsi="Arial" w:cs="Arial"/>
          <w:bCs/>
          <w:color w:val="333333"/>
          <w:sz w:val="21"/>
          <w:szCs w:val="21"/>
        </w:rPr>
        <w:t>present in the data</w:t>
      </w:r>
      <w:r w:rsidR="00F24346">
        <w:rPr>
          <w:rFonts w:ascii="Arial" w:eastAsia="Times New Roman" w:hAnsi="Arial" w:cs="Arial"/>
          <w:bCs/>
          <w:color w:val="333333"/>
          <w:sz w:val="21"/>
          <w:szCs w:val="21"/>
        </w:rPr>
        <w:t>; it is</w:t>
      </w:r>
      <w:r w:rsidR="00772E31" w:rsidRPr="00B72B7D">
        <w:rPr>
          <w:rFonts w:ascii="Arial" w:eastAsia="Times New Roman" w:hAnsi="Arial" w:cs="Arial"/>
          <w:bCs/>
          <w:color w:val="333333"/>
          <w:sz w:val="21"/>
          <w:szCs w:val="21"/>
        </w:rPr>
        <w:t xml:space="preserve"> </w:t>
      </w:r>
      <w:r w:rsidR="00772E31">
        <w:rPr>
          <w:rFonts w:ascii="Arial" w:eastAsia="Times New Roman" w:hAnsi="Arial" w:cs="Arial"/>
          <w:bCs/>
          <w:color w:val="333333"/>
          <w:sz w:val="21"/>
          <w:szCs w:val="21"/>
        </w:rPr>
        <w:t>not restricted to hospital outpatient settings</w:t>
      </w:r>
      <w:r w:rsidR="00772E31" w:rsidRPr="00B72B7D">
        <w:rPr>
          <w:rFonts w:ascii="Arial" w:eastAsia="Times New Roman" w:hAnsi="Arial" w:cs="Arial"/>
          <w:bCs/>
          <w:color w:val="333333"/>
          <w:sz w:val="21"/>
          <w:szCs w:val="21"/>
        </w:rPr>
        <w:t>.</w:t>
      </w:r>
    </w:p>
    <w:p w14:paraId="5CFC16AE" w14:textId="77777777" w:rsidR="007D1178" w:rsidRPr="00B72B7D" w:rsidRDefault="007D1178" w:rsidP="007D1178">
      <w:pPr>
        <w:rPr>
          <w:rFonts w:ascii="Arial" w:eastAsia="Times New Roman" w:hAnsi="Arial" w:cs="Arial"/>
          <w:b/>
          <w:color w:val="00496B"/>
          <w:sz w:val="24"/>
          <w:szCs w:val="24"/>
        </w:rPr>
      </w:pPr>
      <w:r w:rsidRPr="00B72B7D">
        <w:rPr>
          <w:rFonts w:ascii="Arial" w:eastAsia="Times New Roman" w:hAnsi="Arial" w:cs="Arial"/>
          <w:b/>
          <w:color w:val="00496B"/>
          <w:sz w:val="24"/>
          <w:szCs w:val="24"/>
        </w:rPr>
        <w:t xml:space="preserve">Procedure Categories </w:t>
      </w:r>
    </w:p>
    <w:p w14:paraId="5614FFBB" w14:textId="4BCA2CAE" w:rsidR="00284F13" w:rsidRDefault="00284F13" w:rsidP="007D1178">
      <w:pPr>
        <w:rPr>
          <w:rFonts w:ascii="Arial" w:eastAsia="Times New Roman" w:hAnsi="Arial" w:cs="Arial"/>
          <w:bCs/>
          <w:color w:val="333333"/>
          <w:sz w:val="21"/>
          <w:szCs w:val="21"/>
        </w:rPr>
      </w:pPr>
      <w:r>
        <w:rPr>
          <w:rFonts w:ascii="Arial" w:eastAsia="Times New Roman" w:hAnsi="Arial" w:cs="Arial"/>
          <w:bCs/>
          <w:color w:val="333333"/>
          <w:sz w:val="21"/>
          <w:szCs w:val="21"/>
        </w:rPr>
        <w:t xml:space="preserve">The Clinical Classifications Software Refined (CCSR) </w:t>
      </w:r>
      <w:r w:rsidR="00FA08C0">
        <w:rPr>
          <w:rFonts w:ascii="Arial" w:eastAsia="Times New Roman" w:hAnsi="Arial" w:cs="Arial"/>
          <w:bCs/>
          <w:color w:val="333333"/>
          <w:sz w:val="21"/>
          <w:szCs w:val="21"/>
        </w:rPr>
        <w:t xml:space="preserve">Version </w:t>
      </w:r>
      <w:r w:rsidR="00FA08C0" w:rsidRPr="00FA08C0">
        <w:rPr>
          <w:rFonts w:ascii="Arial" w:eastAsia="Times New Roman" w:hAnsi="Arial" w:cs="Arial"/>
          <w:bCs/>
          <w:color w:val="333333"/>
          <w:sz w:val="21"/>
          <w:szCs w:val="21"/>
        </w:rPr>
        <w:t>202</w:t>
      </w:r>
      <w:r w:rsidR="00FA08C0">
        <w:rPr>
          <w:rFonts w:ascii="Arial" w:eastAsia="Times New Roman" w:hAnsi="Arial" w:cs="Arial"/>
          <w:bCs/>
          <w:color w:val="333333"/>
          <w:sz w:val="21"/>
          <w:szCs w:val="21"/>
        </w:rPr>
        <w:t>3</w:t>
      </w:r>
      <w:r w:rsidR="00FA08C0" w:rsidRPr="00FA08C0">
        <w:rPr>
          <w:rFonts w:ascii="Arial" w:eastAsia="Times New Roman" w:hAnsi="Arial" w:cs="Arial"/>
          <w:bCs/>
          <w:color w:val="333333"/>
          <w:sz w:val="21"/>
          <w:szCs w:val="21"/>
        </w:rPr>
        <w:t>.1</w:t>
      </w:r>
      <w:r w:rsidR="00FA08C0">
        <w:rPr>
          <w:rFonts w:ascii="Arial" w:eastAsia="Times New Roman" w:hAnsi="Arial" w:cs="Arial"/>
          <w:bCs/>
          <w:color w:val="333333"/>
          <w:sz w:val="21"/>
          <w:szCs w:val="21"/>
        </w:rPr>
        <w:t xml:space="preserve"> </w:t>
      </w:r>
      <w:r>
        <w:rPr>
          <w:rFonts w:ascii="Arial" w:eastAsia="Times New Roman" w:hAnsi="Arial" w:cs="Arial"/>
          <w:bCs/>
          <w:color w:val="333333"/>
          <w:sz w:val="21"/>
          <w:szCs w:val="21"/>
        </w:rPr>
        <w:t xml:space="preserve">was used to classify </w:t>
      </w:r>
      <w:r w:rsidRPr="00D05510">
        <w:rPr>
          <w:rFonts w:ascii="Arial" w:eastAsia="Times New Roman" w:hAnsi="Arial" w:cs="Arial"/>
          <w:bCs/>
          <w:i/>
          <w:iCs/>
          <w:color w:val="333333"/>
          <w:sz w:val="21"/>
          <w:szCs w:val="21"/>
        </w:rPr>
        <w:t>inpatient</w:t>
      </w:r>
      <w:r>
        <w:rPr>
          <w:rFonts w:ascii="Arial" w:eastAsia="Times New Roman" w:hAnsi="Arial" w:cs="Arial"/>
          <w:bCs/>
          <w:color w:val="333333"/>
          <w:sz w:val="21"/>
          <w:szCs w:val="21"/>
        </w:rPr>
        <w:t xml:space="preserve"> ICD-10-PCS </w:t>
      </w:r>
      <w:r w:rsidR="00FA08C0">
        <w:rPr>
          <w:rFonts w:ascii="Arial" w:eastAsia="Times New Roman" w:hAnsi="Arial" w:cs="Arial"/>
          <w:bCs/>
          <w:color w:val="333333"/>
          <w:sz w:val="21"/>
          <w:szCs w:val="21"/>
        </w:rPr>
        <w:t xml:space="preserve">procedure </w:t>
      </w:r>
      <w:r>
        <w:rPr>
          <w:rFonts w:ascii="Arial" w:eastAsia="Times New Roman" w:hAnsi="Arial" w:cs="Arial"/>
          <w:bCs/>
          <w:color w:val="333333"/>
          <w:sz w:val="21"/>
          <w:szCs w:val="21"/>
        </w:rPr>
        <w:t xml:space="preserve">codes into categories. For inpatient analyses, the CCSR replaces the beta version of the </w:t>
      </w:r>
      <w:r w:rsidR="00FA08C0" w:rsidRPr="00B72B7D">
        <w:rPr>
          <w:rFonts w:ascii="Arial" w:eastAsia="Times New Roman" w:hAnsi="Arial" w:cs="Arial"/>
          <w:bCs/>
          <w:color w:val="333333"/>
          <w:sz w:val="21"/>
          <w:szCs w:val="21"/>
        </w:rPr>
        <w:t xml:space="preserve">Clinical Classifications Software (CCS) </w:t>
      </w:r>
      <w:r>
        <w:rPr>
          <w:rFonts w:ascii="Arial" w:eastAsia="Times New Roman" w:hAnsi="Arial" w:cs="Arial"/>
          <w:bCs/>
          <w:color w:val="333333"/>
          <w:sz w:val="21"/>
          <w:szCs w:val="21"/>
        </w:rPr>
        <w:t xml:space="preserve">for ICD-10-PCS procedure codes </w:t>
      </w:r>
      <w:r w:rsidR="00FA08C0">
        <w:rPr>
          <w:rFonts w:ascii="Arial" w:eastAsia="Times New Roman" w:hAnsi="Arial" w:cs="Arial"/>
          <w:bCs/>
          <w:color w:val="333333"/>
          <w:sz w:val="21"/>
          <w:szCs w:val="21"/>
        </w:rPr>
        <w:t xml:space="preserve">that was </w:t>
      </w:r>
      <w:r>
        <w:rPr>
          <w:rFonts w:ascii="Arial" w:eastAsia="Times New Roman" w:hAnsi="Arial" w:cs="Arial"/>
          <w:bCs/>
          <w:color w:val="333333"/>
          <w:sz w:val="21"/>
          <w:szCs w:val="21"/>
        </w:rPr>
        <w:t xml:space="preserve">used in previous versions of this report. </w:t>
      </w:r>
    </w:p>
    <w:p w14:paraId="4DFEFC6F" w14:textId="64657047" w:rsidR="007D1178" w:rsidRDefault="007D1178" w:rsidP="007D1178">
      <w:pPr>
        <w:rPr>
          <w:rFonts w:ascii="Arial" w:eastAsia="Times New Roman" w:hAnsi="Arial" w:cs="Arial"/>
          <w:bCs/>
          <w:color w:val="333333"/>
          <w:sz w:val="21"/>
          <w:szCs w:val="21"/>
        </w:rPr>
      </w:pPr>
      <w:r w:rsidRPr="00B72B7D">
        <w:rPr>
          <w:rFonts w:ascii="Arial" w:eastAsia="Times New Roman" w:hAnsi="Arial" w:cs="Arial"/>
          <w:bCs/>
          <w:color w:val="333333"/>
          <w:sz w:val="21"/>
          <w:szCs w:val="21"/>
        </w:rPr>
        <w:t>The Clinical Classifications Software (CCS) for Services and Procedures tool Version</w:t>
      </w:r>
      <w:r w:rsidR="004C0BBF">
        <w:rPr>
          <w:rFonts w:ascii="Arial" w:eastAsia="Times New Roman" w:hAnsi="Arial" w:cs="Arial"/>
          <w:bCs/>
          <w:color w:val="333333"/>
          <w:sz w:val="21"/>
          <w:szCs w:val="21"/>
        </w:rPr>
        <w:t>s</w:t>
      </w:r>
      <w:r w:rsidRPr="00B72B7D">
        <w:rPr>
          <w:rFonts w:ascii="Arial" w:eastAsia="Times New Roman" w:hAnsi="Arial" w:cs="Arial"/>
          <w:bCs/>
          <w:color w:val="333333"/>
          <w:sz w:val="21"/>
          <w:szCs w:val="21"/>
        </w:rPr>
        <w:t xml:space="preserve"> </w:t>
      </w:r>
      <w:r w:rsidR="00EC77BC">
        <w:rPr>
          <w:rFonts w:ascii="Arial" w:eastAsia="Times New Roman" w:hAnsi="Arial" w:cs="Arial"/>
          <w:bCs/>
          <w:color w:val="333333"/>
          <w:sz w:val="21"/>
          <w:szCs w:val="21"/>
        </w:rPr>
        <w:t xml:space="preserve">2022.1, 2021.1, </w:t>
      </w:r>
      <w:r w:rsidR="003F1885">
        <w:rPr>
          <w:rFonts w:ascii="Arial" w:eastAsia="Times New Roman" w:hAnsi="Arial" w:cs="Arial"/>
          <w:bCs/>
          <w:color w:val="333333"/>
          <w:sz w:val="21"/>
          <w:szCs w:val="21"/>
        </w:rPr>
        <w:t>2020.1</w:t>
      </w:r>
      <w:r w:rsidR="004C0BBF">
        <w:rPr>
          <w:rFonts w:ascii="Arial" w:eastAsia="Times New Roman" w:hAnsi="Arial" w:cs="Arial"/>
          <w:bCs/>
          <w:color w:val="333333"/>
          <w:sz w:val="21"/>
          <w:szCs w:val="21"/>
        </w:rPr>
        <w:t>, 2019.2 and 2018</w:t>
      </w:r>
      <w:r w:rsidRPr="00B72B7D">
        <w:rPr>
          <w:rFonts w:ascii="Arial" w:eastAsia="Times New Roman" w:hAnsi="Arial" w:cs="Arial"/>
          <w:bCs/>
          <w:color w:val="333333"/>
          <w:sz w:val="21"/>
          <w:szCs w:val="21"/>
        </w:rPr>
        <w:t xml:space="preserve"> developed as part of the Healthcare Cost and Utilization Project (HCUP) was used to classify </w:t>
      </w:r>
      <w:r w:rsidRPr="00FE4350">
        <w:rPr>
          <w:rFonts w:ascii="Arial" w:hAnsi="Arial"/>
          <w:i/>
          <w:color w:val="333333"/>
          <w:sz w:val="21"/>
        </w:rPr>
        <w:t>outpatient</w:t>
      </w:r>
      <w:r w:rsidRPr="00B72B7D">
        <w:rPr>
          <w:rFonts w:ascii="Arial" w:eastAsia="Times New Roman" w:hAnsi="Arial" w:cs="Arial"/>
          <w:bCs/>
          <w:color w:val="333333"/>
          <w:sz w:val="21"/>
          <w:szCs w:val="21"/>
        </w:rPr>
        <w:t xml:space="preserve"> HCPCS codes into categories.</w:t>
      </w:r>
      <w:r w:rsidR="002068B5">
        <w:rPr>
          <w:rFonts w:ascii="Arial" w:eastAsia="Times New Roman" w:hAnsi="Arial" w:cs="Arial"/>
          <w:bCs/>
          <w:color w:val="333333"/>
          <w:sz w:val="21"/>
          <w:szCs w:val="21"/>
        </w:rPr>
        <w:t xml:space="preserve"> </w:t>
      </w:r>
    </w:p>
    <w:p w14:paraId="50A7E426" w14:textId="77777777" w:rsidR="007D1178" w:rsidRDefault="007D1178" w:rsidP="007D1178">
      <w:pPr>
        <w:rPr>
          <w:rFonts w:ascii="Arial" w:eastAsia="Times New Roman" w:hAnsi="Arial" w:cs="Arial"/>
          <w:b/>
          <w:color w:val="00496B"/>
          <w:sz w:val="24"/>
          <w:szCs w:val="24"/>
        </w:rPr>
      </w:pPr>
      <w:r>
        <w:rPr>
          <w:rFonts w:ascii="Arial" w:eastAsia="Times New Roman" w:hAnsi="Arial" w:cs="Arial"/>
          <w:b/>
          <w:color w:val="00496B"/>
          <w:sz w:val="24"/>
          <w:szCs w:val="24"/>
        </w:rPr>
        <w:t>Procedure Volume</w:t>
      </w:r>
    </w:p>
    <w:p w14:paraId="53E85959" w14:textId="1ABCE630" w:rsidR="007D1178" w:rsidRDefault="007D1178" w:rsidP="007D1178">
      <w:pPr>
        <w:rPr>
          <w:rFonts w:ascii="Arial" w:hAnsi="Arial" w:cs="Arial"/>
          <w:color w:val="333333"/>
          <w:sz w:val="21"/>
          <w:szCs w:val="21"/>
        </w:rPr>
      </w:pPr>
      <w:r>
        <w:rPr>
          <w:rFonts w:ascii="Arial" w:hAnsi="Arial" w:cs="Arial"/>
          <w:color w:val="333333"/>
          <w:sz w:val="21"/>
          <w:szCs w:val="21"/>
        </w:rPr>
        <w:t>The volume of procedures</w:t>
      </w:r>
      <w:r w:rsidR="00595034">
        <w:rPr>
          <w:rFonts w:ascii="Arial" w:hAnsi="Arial" w:cs="Arial"/>
          <w:color w:val="333333"/>
          <w:sz w:val="21"/>
          <w:szCs w:val="21"/>
        </w:rPr>
        <w:t xml:space="preserve"> and services</w:t>
      </w:r>
      <w:r>
        <w:rPr>
          <w:rFonts w:ascii="Arial" w:hAnsi="Arial" w:cs="Arial"/>
          <w:color w:val="333333"/>
          <w:sz w:val="21"/>
          <w:szCs w:val="21"/>
        </w:rPr>
        <w:t xml:space="preserve">, displayed in the ‘Volume’ column, represents the count of distinct inpatient </w:t>
      </w:r>
      <w:r w:rsidR="00595034">
        <w:rPr>
          <w:rFonts w:ascii="Arial" w:hAnsi="Arial" w:cs="Arial"/>
          <w:color w:val="333333"/>
          <w:sz w:val="21"/>
          <w:szCs w:val="21"/>
        </w:rPr>
        <w:t xml:space="preserve">procedures </w:t>
      </w:r>
      <w:r>
        <w:rPr>
          <w:rFonts w:ascii="Arial" w:hAnsi="Arial" w:cs="Arial"/>
          <w:color w:val="333333"/>
          <w:sz w:val="21"/>
          <w:szCs w:val="21"/>
        </w:rPr>
        <w:t>or outpatient procedure</w:t>
      </w:r>
      <w:r w:rsidR="00595034">
        <w:rPr>
          <w:rFonts w:ascii="Arial" w:hAnsi="Arial" w:cs="Arial"/>
          <w:color w:val="333333"/>
          <w:sz w:val="21"/>
          <w:szCs w:val="21"/>
        </w:rPr>
        <w:t>s</w:t>
      </w:r>
      <w:r>
        <w:rPr>
          <w:rFonts w:ascii="Arial" w:hAnsi="Arial" w:cs="Arial"/>
          <w:color w:val="333333"/>
          <w:sz w:val="21"/>
          <w:szCs w:val="21"/>
        </w:rPr>
        <w:t xml:space="preserve"> </w:t>
      </w:r>
      <w:r w:rsidR="00595034">
        <w:rPr>
          <w:rFonts w:ascii="Arial" w:hAnsi="Arial" w:cs="Arial"/>
          <w:color w:val="333333"/>
          <w:sz w:val="21"/>
          <w:szCs w:val="21"/>
        </w:rPr>
        <w:t xml:space="preserve">and services </w:t>
      </w:r>
      <w:r>
        <w:rPr>
          <w:rFonts w:ascii="Arial" w:hAnsi="Arial" w:cs="Arial"/>
          <w:color w:val="333333"/>
          <w:sz w:val="21"/>
          <w:szCs w:val="21"/>
        </w:rPr>
        <w:t xml:space="preserve">that fall in the respective category. The count is rounded upwards to the nearest multiple of 10; </w:t>
      </w:r>
      <w:r w:rsidRPr="00575EBC">
        <w:rPr>
          <w:rFonts w:ascii="Arial" w:hAnsi="Arial" w:cs="Arial"/>
          <w:color w:val="333333"/>
          <w:sz w:val="21"/>
          <w:szCs w:val="21"/>
        </w:rPr>
        <w:t>for example, 15 and 19 are rounded to 20</w:t>
      </w:r>
      <w:r>
        <w:rPr>
          <w:rFonts w:ascii="Arial" w:hAnsi="Arial" w:cs="Arial"/>
          <w:color w:val="333333"/>
          <w:sz w:val="21"/>
          <w:szCs w:val="21"/>
        </w:rPr>
        <w:t xml:space="preserve">. </w:t>
      </w:r>
      <w:r w:rsidR="00595034">
        <w:rPr>
          <w:rFonts w:ascii="Arial" w:hAnsi="Arial" w:cs="Arial"/>
          <w:color w:val="333333"/>
          <w:sz w:val="21"/>
          <w:szCs w:val="21"/>
        </w:rPr>
        <w:t>V</w:t>
      </w:r>
      <w:r w:rsidRPr="00FF48FB">
        <w:rPr>
          <w:rFonts w:ascii="Arial" w:hAnsi="Arial" w:cs="Arial"/>
          <w:color w:val="333333"/>
          <w:sz w:val="21"/>
          <w:szCs w:val="21"/>
        </w:rPr>
        <w:t xml:space="preserve">olume values </w:t>
      </w:r>
      <w:r>
        <w:rPr>
          <w:rFonts w:ascii="Arial" w:hAnsi="Arial" w:cs="Arial"/>
          <w:color w:val="333333"/>
          <w:sz w:val="21"/>
          <w:szCs w:val="21"/>
        </w:rPr>
        <w:t xml:space="preserve">between 1 and </w:t>
      </w:r>
      <w:r w:rsidR="00FE7E06">
        <w:rPr>
          <w:rFonts w:ascii="Arial" w:hAnsi="Arial" w:cs="Arial"/>
          <w:color w:val="333333"/>
          <w:sz w:val="21"/>
          <w:szCs w:val="21"/>
        </w:rPr>
        <w:t>10</w:t>
      </w:r>
      <w:r w:rsidR="00FE7E06" w:rsidRPr="00FF48FB">
        <w:rPr>
          <w:rFonts w:ascii="Arial" w:hAnsi="Arial" w:cs="Arial"/>
          <w:color w:val="333333"/>
          <w:sz w:val="21"/>
          <w:szCs w:val="21"/>
        </w:rPr>
        <w:t xml:space="preserve"> </w:t>
      </w:r>
      <w:r w:rsidRPr="00FF48FB">
        <w:rPr>
          <w:rFonts w:ascii="Arial" w:hAnsi="Arial" w:cs="Arial"/>
          <w:color w:val="333333"/>
          <w:sz w:val="21"/>
          <w:szCs w:val="21"/>
        </w:rPr>
        <w:t>are suppressed and the symbol “*” is displayed instead</w:t>
      </w:r>
      <w:r>
        <w:rPr>
          <w:rFonts w:ascii="Arial" w:hAnsi="Arial" w:cs="Arial"/>
          <w:color w:val="333333"/>
          <w:sz w:val="21"/>
          <w:szCs w:val="21"/>
        </w:rPr>
        <w:t xml:space="preserve"> in the Volume column</w:t>
      </w:r>
      <w:r w:rsidRPr="00FF48FB">
        <w:rPr>
          <w:rFonts w:ascii="Arial" w:hAnsi="Arial" w:cs="Arial"/>
          <w:color w:val="333333"/>
          <w:sz w:val="21"/>
          <w:szCs w:val="21"/>
        </w:rPr>
        <w:t>.</w:t>
      </w:r>
    </w:p>
    <w:p w14:paraId="13B8997B" w14:textId="6B3666B0" w:rsidR="007D1178" w:rsidRPr="007D1178" w:rsidRDefault="007D1178" w:rsidP="007D1178">
      <w:pPr>
        <w:spacing w:after="120" w:line="240" w:lineRule="auto"/>
        <w:rPr>
          <w:rFonts w:ascii="Arial" w:eastAsia="Times New Roman" w:hAnsi="Arial" w:cs="Arial"/>
          <w:bCs/>
          <w:color w:val="333333"/>
          <w:sz w:val="21"/>
          <w:szCs w:val="21"/>
        </w:rPr>
      </w:pPr>
      <w:r w:rsidRPr="00AB5639">
        <w:rPr>
          <w:rFonts w:ascii="Arial" w:eastAsia="Times New Roman" w:hAnsi="Arial" w:cs="Arial"/>
          <w:color w:val="333333"/>
          <w:sz w:val="21"/>
          <w:szCs w:val="21"/>
        </w:rPr>
        <w:t xml:space="preserve">Summary information </w:t>
      </w:r>
      <w:r>
        <w:rPr>
          <w:rFonts w:ascii="Arial" w:eastAsia="Times New Roman" w:hAnsi="Arial" w:cs="Arial"/>
          <w:color w:val="333333"/>
          <w:sz w:val="21"/>
          <w:szCs w:val="21"/>
        </w:rPr>
        <w:t>on the</w:t>
      </w:r>
      <w:r w:rsidRPr="00AB5639">
        <w:rPr>
          <w:rFonts w:ascii="Arial" w:eastAsia="Times New Roman" w:hAnsi="Arial" w:cs="Arial"/>
          <w:color w:val="333333"/>
          <w:sz w:val="21"/>
          <w:szCs w:val="21"/>
        </w:rPr>
        <w:t xml:space="preserve"> </w:t>
      </w:r>
      <w:r>
        <w:rPr>
          <w:rFonts w:ascii="Arial" w:eastAsia="Times New Roman" w:hAnsi="Arial" w:cs="Arial"/>
          <w:color w:val="333333"/>
          <w:sz w:val="21"/>
          <w:szCs w:val="21"/>
        </w:rPr>
        <w:t>overall volume</w:t>
      </w:r>
      <w:r w:rsidRPr="00AB5639">
        <w:rPr>
          <w:rFonts w:ascii="Arial" w:eastAsia="Times New Roman" w:hAnsi="Arial" w:cs="Arial"/>
          <w:color w:val="333333"/>
          <w:sz w:val="21"/>
          <w:szCs w:val="21"/>
        </w:rPr>
        <w:t xml:space="preserve"> for the top </w:t>
      </w:r>
      <w:r>
        <w:rPr>
          <w:rFonts w:ascii="Arial" w:eastAsia="Times New Roman" w:hAnsi="Arial" w:cs="Arial"/>
          <w:color w:val="333333"/>
          <w:sz w:val="21"/>
          <w:szCs w:val="21"/>
        </w:rPr>
        <w:t>2</w:t>
      </w:r>
      <w:r w:rsidRPr="00AB5639">
        <w:rPr>
          <w:rFonts w:ascii="Arial" w:eastAsia="Times New Roman" w:hAnsi="Arial" w:cs="Arial"/>
          <w:color w:val="333333"/>
          <w:sz w:val="21"/>
          <w:szCs w:val="21"/>
        </w:rPr>
        <w:t>5 procedure</w:t>
      </w:r>
      <w:r>
        <w:rPr>
          <w:rFonts w:ascii="Arial" w:eastAsia="Times New Roman" w:hAnsi="Arial" w:cs="Arial"/>
          <w:color w:val="333333"/>
          <w:sz w:val="21"/>
          <w:szCs w:val="21"/>
        </w:rPr>
        <w:t xml:space="preserve"> categories</w:t>
      </w:r>
      <w:r w:rsidRPr="00AB5639">
        <w:rPr>
          <w:rFonts w:ascii="Arial" w:eastAsia="Times New Roman" w:hAnsi="Arial" w:cs="Arial"/>
          <w:color w:val="333333"/>
          <w:sz w:val="21"/>
          <w:szCs w:val="21"/>
        </w:rPr>
        <w:t xml:space="preserve"> is presented in the ‘Top </w:t>
      </w:r>
      <w:r>
        <w:rPr>
          <w:rFonts w:ascii="Arial" w:eastAsia="Times New Roman" w:hAnsi="Arial" w:cs="Arial"/>
          <w:color w:val="333333"/>
          <w:sz w:val="21"/>
          <w:szCs w:val="21"/>
        </w:rPr>
        <w:t>2</w:t>
      </w:r>
      <w:r w:rsidRPr="00AB5639">
        <w:rPr>
          <w:rFonts w:ascii="Arial" w:eastAsia="Times New Roman" w:hAnsi="Arial" w:cs="Arial"/>
          <w:color w:val="333333"/>
          <w:sz w:val="21"/>
          <w:szCs w:val="21"/>
        </w:rPr>
        <w:t>5 Overall’ row on the dashboard.</w:t>
      </w:r>
      <w:r>
        <w:rPr>
          <w:rFonts w:ascii="Arial" w:eastAsia="Times New Roman" w:hAnsi="Arial" w:cs="Arial"/>
          <w:color w:val="333333"/>
          <w:sz w:val="21"/>
          <w:szCs w:val="21"/>
        </w:rPr>
        <w:t xml:space="preserve"> </w:t>
      </w:r>
      <w:r>
        <w:rPr>
          <w:rFonts w:ascii="Arial" w:hAnsi="Arial" w:cs="Arial"/>
          <w:color w:val="333333"/>
          <w:sz w:val="21"/>
          <w:szCs w:val="21"/>
        </w:rPr>
        <w:t>The suppressed v</w:t>
      </w:r>
      <w:r w:rsidRPr="00FF48FB">
        <w:rPr>
          <w:rFonts w:ascii="Arial" w:hAnsi="Arial" w:cs="Arial"/>
          <w:color w:val="333333"/>
          <w:sz w:val="21"/>
          <w:szCs w:val="21"/>
        </w:rPr>
        <w:t xml:space="preserve">olume values </w:t>
      </w:r>
      <w:r>
        <w:rPr>
          <w:rFonts w:ascii="Arial" w:hAnsi="Arial" w:cs="Arial"/>
          <w:color w:val="333333"/>
          <w:sz w:val="21"/>
          <w:szCs w:val="21"/>
        </w:rPr>
        <w:t xml:space="preserve">between 1 and </w:t>
      </w:r>
      <w:r w:rsidR="00756792">
        <w:rPr>
          <w:rFonts w:ascii="Arial" w:hAnsi="Arial" w:cs="Arial"/>
          <w:color w:val="333333"/>
          <w:sz w:val="21"/>
          <w:szCs w:val="21"/>
        </w:rPr>
        <w:t xml:space="preserve">10 </w:t>
      </w:r>
      <w:r>
        <w:rPr>
          <w:rFonts w:ascii="Arial" w:hAnsi="Arial" w:cs="Arial"/>
          <w:color w:val="333333"/>
          <w:sz w:val="21"/>
          <w:szCs w:val="21"/>
        </w:rPr>
        <w:t xml:space="preserve">are replaced with </w:t>
      </w:r>
      <w:r w:rsidR="00756792">
        <w:rPr>
          <w:rFonts w:ascii="Arial" w:hAnsi="Arial" w:cs="Arial"/>
          <w:color w:val="333333"/>
          <w:sz w:val="21"/>
          <w:szCs w:val="21"/>
        </w:rPr>
        <w:t xml:space="preserve">10 </w:t>
      </w:r>
      <w:r w:rsidR="001D16C9">
        <w:rPr>
          <w:rFonts w:ascii="Arial" w:hAnsi="Arial" w:cs="Arial"/>
          <w:color w:val="333333"/>
          <w:sz w:val="21"/>
          <w:szCs w:val="21"/>
        </w:rPr>
        <w:t xml:space="preserve">before calculating </w:t>
      </w:r>
      <w:r>
        <w:rPr>
          <w:rFonts w:ascii="Arial" w:hAnsi="Arial" w:cs="Arial"/>
          <w:color w:val="333333"/>
          <w:sz w:val="21"/>
          <w:szCs w:val="21"/>
        </w:rPr>
        <w:t>the Top 25 overall sum.</w:t>
      </w:r>
    </w:p>
    <w:p w14:paraId="685C7183" w14:textId="261BC0B2" w:rsidR="0069132E" w:rsidRPr="00B72B7D" w:rsidRDefault="0069132E" w:rsidP="00B72B7D">
      <w:pPr>
        <w:rPr>
          <w:rFonts w:ascii="Arial" w:eastAsia="Times New Roman" w:hAnsi="Arial" w:cs="Arial"/>
          <w:b/>
          <w:color w:val="00496B"/>
          <w:sz w:val="24"/>
          <w:szCs w:val="24"/>
        </w:rPr>
      </w:pPr>
      <w:r w:rsidRPr="00B72B7D">
        <w:rPr>
          <w:rFonts w:ascii="Arial" w:eastAsia="Times New Roman" w:hAnsi="Arial" w:cs="Arial"/>
          <w:b/>
          <w:color w:val="00496B"/>
          <w:sz w:val="24"/>
          <w:szCs w:val="24"/>
        </w:rPr>
        <w:t>Procedure Cost</w:t>
      </w:r>
    </w:p>
    <w:p w14:paraId="215B6D4F" w14:textId="2F4A44E8" w:rsidR="00EE160B" w:rsidRDefault="00CB20EA" w:rsidP="00707ECC">
      <w:pPr>
        <w:spacing w:after="120" w:line="240" w:lineRule="auto"/>
        <w:rPr>
          <w:rFonts w:ascii="Arial" w:eastAsia="Times New Roman" w:hAnsi="Arial" w:cs="Arial"/>
          <w:bCs/>
          <w:color w:val="333333"/>
          <w:sz w:val="21"/>
          <w:szCs w:val="21"/>
        </w:rPr>
      </w:pPr>
      <w:r w:rsidRPr="00B72B7D">
        <w:rPr>
          <w:rFonts w:ascii="Arial" w:eastAsia="Times New Roman" w:hAnsi="Arial" w:cs="Arial"/>
          <w:bCs/>
          <w:color w:val="333333"/>
          <w:sz w:val="21"/>
          <w:szCs w:val="21"/>
        </w:rPr>
        <w:t>Amount v</w:t>
      </w:r>
      <w:r w:rsidR="00A415A9" w:rsidRPr="00B72B7D">
        <w:rPr>
          <w:rFonts w:ascii="Arial" w:eastAsia="Times New Roman" w:hAnsi="Arial" w:cs="Arial"/>
          <w:bCs/>
          <w:color w:val="333333"/>
          <w:sz w:val="21"/>
          <w:szCs w:val="21"/>
        </w:rPr>
        <w:t xml:space="preserve">alues </w:t>
      </w:r>
      <w:r w:rsidRPr="00B72B7D">
        <w:rPr>
          <w:rFonts w:ascii="Arial" w:eastAsia="Times New Roman" w:hAnsi="Arial" w:cs="Arial"/>
          <w:bCs/>
          <w:color w:val="333333"/>
          <w:sz w:val="21"/>
          <w:szCs w:val="21"/>
        </w:rPr>
        <w:t xml:space="preserve">in the ‘Total </w:t>
      </w:r>
      <w:r w:rsidR="007C5345">
        <w:rPr>
          <w:rFonts w:ascii="Arial" w:eastAsia="Times New Roman" w:hAnsi="Arial" w:cs="Arial"/>
          <w:bCs/>
          <w:color w:val="333333"/>
          <w:sz w:val="21"/>
          <w:szCs w:val="21"/>
        </w:rPr>
        <w:t>Payments</w:t>
      </w:r>
      <w:r w:rsidR="007C5345" w:rsidRPr="00B72B7D">
        <w:rPr>
          <w:rFonts w:ascii="Arial" w:eastAsia="Times New Roman" w:hAnsi="Arial" w:cs="Arial"/>
          <w:bCs/>
          <w:color w:val="333333"/>
          <w:sz w:val="21"/>
          <w:szCs w:val="21"/>
        </w:rPr>
        <w:t xml:space="preserve">’ </w:t>
      </w:r>
      <w:r w:rsidRPr="00B72B7D">
        <w:rPr>
          <w:rFonts w:ascii="Arial" w:eastAsia="Times New Roman" w:hAnsi="Arial" w:cs="Arial"/>
          <w:bCs/>
          <w:color w:val="333333"/>
          <w:sz w:val="21"/>
          <w:szCs w:val="21"/>
        </w:rPr>
        <w:t xml:space="preserve">column </w:t>
      </w:r>
      <w:r w:rsidR="00A415A9" w:rsidRPr="00B72B7D">
        <w:rPr>
          <w:rFonts w:ascii="Arial" w:eastAsia="Times New Roman" w:hAnsi="Arial" w:cs="Arial"/>
          <w:bCs/>
          <w:color w:val="333333"/>
          <w:sz w:val="21"/>
          <w:szCs w:val="21"/>
        </w:rPr>
        <w:t xml:space="preserve">represent the </w:t>
      </w:r>
      <w:r w:rsidR="007C5345">
        <w:rPr>
          <w:rFonts w:ascii="Arial" w:eastAsia="Times New Roman" w:hAnsi="Arial" w:cs="Arial"/>
          <w:bCs/>
          <w:color w:val="333333"/>
          <w:sz w:val="21"/>
          <w:szCs w:val="21"/>
        </w:rPr>
        <w:t>payments</w:t>
      </w:r>
      <w:r w:rsidR="007C5345" w:rsidRPr="00B72B7D">
        <w:rPr>
          <w:rFonts w:ascii="Arial" w:eastAsia="Times New Roman" w:hAnsi="Arial" w:cs="Arial"/>
          <w:bCs/>
          <w:color w:val="333333"/>
          <w:sz w:val="21"/>
          <w:szCs w:val="21"/>
        </w:rPr>
        <w:t xml:space="preserve"> </w:t>
      </w:r>
      <w:r w:rsidR="00A415A9" w:rsidRPr="00B72B7D">
        <w:rPr>
          <w:rFonts w:ascii="Arial" w:eastAsia="Times New Roman" w:hAnsi="Arial" w:cs="Arial"/>
          <w:bCs/>
          <w:color w:val="333333"/>
          <w:sz w:val="21"/>
          <w:szCs w:val="21"/>
        </w:rPr>
        <w:t xml:space="preserve">for </w:t>
      </w:r>
      <w:r w:rsidRPr="00B72B7D">
        <w:rPr>
          <w:rFonts w:ascii="Arial" w:eastAsia="Times New Roman" w:hAnsi="Arial" w:cs="Arial"/>
          <w:bCs/>
          <w:color w:val="333333"/>
          <w:sz w:val="21"/>
          <w:szCs w:val="21"/>
        </w:rPr>
        <w:t xml:space="preserve">the </w:t>
      </w:r>
      <w:r w:rsidR="00A415A9" w:rsidRPr="00B72B7D">
        <w:rPr>
          <w:rFonts w:ascii="Arial" w:eastAsia="Times New Roman" w:hAnsi="Arial" w:cs="Arial"/>
          <w:bCs/>
          <w:color w:val="333333"/>
          <w:sz w:val="21"/>
          <w:szCs w:val="21"/>
        </w:rPr>
        <w:t>procedures</w:t>
      </w:r>
      <w:r w:rsidR="00761DEA">
        <w:rPr>
          <w:rFonts w:ascii="Arial" w:eastAsia="Times New Roman" w:hAnsi="Arial" w:cs="Arial"/>
          <w:bCs/>
          <w:color w:val="333333"/>
          <w:sz w:val="21"/>
          <w:szCs w:val="21"/>
        </w:rPr>
        <w:t xml:space="preserve"> and services</w:t>
      </w:r>
      <w:r w:rsidR="00A415A9" w:rsidRPr="00B72B7D">
        <w:rPr>
          <w:rFonts w:ascii="Arial" w:eastAsia="Times New Roman" w:hAnsi="Arial" w:cs="Arial"/>
          <w:bCs/>
          <w:color w:val="333333"/>
          <w:sz w:val="21"/>
          <w:szCs w:val="21"/>
        </w:rPr>
        <w:t xml:space="preserve"> </w:t>
      </w:r>
      <w:r w:rsidRPr="00B72B7D">
        <w:rPr>
          <w:rFonts w:ascii="Arial" w:eastAsia="Times New Roman" w:hAnsi="Arial" w:cs="Arial"/>
          <w:bCs/>
          <w:color w:val="333333"/>
          <w:sz w:val="21"/>
          <w:szCs w:val="21"/>
        </w:rPr>
        <w:t xml:space="preserve">listed in the ‘Procedure Category’ column </w:t>
      </w:r>
      <w:r w:rsidR="0069132E" w:rsidRPr="00B72B7D">
        <w:rPr>
          <w:rFonts w:ascii="Arial" w:eastAsia="Times New Roman" w:hAnsi="Arial" w:cs="Arial"/>
          <w:bCs/>
          <w:color w:val="333333"/>
          <w:sz w:val="21"/>
          <w:szCs w:val="21"/>
        </w:rPr>
        <w:t xml:space="preserve">and reflect the </w:t>
      </w:r>
      <w:r w:rsidR="00016218" w:rsidRPr="00B72B7D">
        <w:rPr>
          <w:rFonts w:ascii="Arial" w:eastAsia="Times New Roman" w:hAnsi="Arial" w:cs="Arial"/>
          <w:bCs/>
          <w:color w:val="333333"/>
          <w:sz w:val="21"/>
          <w:szCs w:val="21"/>
        </w:rPr>
        <w:t>combined</w:t>
      </w:r>
      <w:r w:rsidR="0069132E" w:rsidRPr="00B72B7D">
        <w:rPr>
          <w:rFonts w:ascii="Arial" w:eastAsia="Times New Roman" w:hAnsi="Arial" w:cs="Arial"/>
          <w:bCs/>
          <w:color w:val="333333"/>
          <w:sz w:val="21"/>
          <w:szCs w:val="21"/>
        </w:rPr>
        <w:t xml:space="preserve"> </w:t>
      </w:r>
      <w:r w:rsidR="0069132E" w:rsidRPr="00B72B7D">
        <w:rPr>
          <w:rFonts w:ascii="Arial" w:eastAsia="Times New Roman" w:hAnsi="Arial" w:cs="Arial"/>
          <w:bCs/>
          <w:i/>
          <w:color w:val="333333"/>
          <w:sz w:val="21"/>
          <w:szCs w:val="21"/>
        </w:rPr>
        <w:t xml:space="preserve">insurance </w:t>
      </w:r>
      <w:r w:rsidR="00016218" w:rsidRPr="00B72B7D">
        <w:rPr>
          <w:rFonts w:ascii="Arial" w:eastAsia="Times New Roman" w:hAnsi="Arial" w:cs="Arial"/>
          <w:bCs/>
          <w:i/>
          <w:color w:val="333333"/>
          <w:sz w:val="21"/>
          <w:szCs w:val="21"/>
        </w:rPr>
        <w:t>payment</w:t>
      </w:r>
      <w:r w:rsidR="00016218" w:rsidRPr="00B72B7D">
        <w:rPr>
          <w:rFonts w:ascii="Arial" w:eastAsia="Times New Roman" w:hAnsi="Arial" w:cs="Arial"/>
          <w:bCs/>
          <w:color w:val="333333"/>
          <w:sz w:val="21"/>
          <w:szCs w:val="21"/>
        </w:rPr>
        <w:t xml:space="preserve"> </w:t>
      </w:r>
      <w:r w:rsidR="00115CC6" w:rsidRPr="00B72B7D">
        <w:rPr>
          <w:rFonts w:ascii="Arial" w:eastAsia="Times New Roman" w:hAnsi="Arial" w:cs="Arial"/>
          <w:bCs/>
          <w:color w:val="333333"/>
          <w:sz w:val="21"/>
          <w:szCs w:val="21"/>
        </w:rPr>
        <w:t>with the</w:t>
      </w:r>
      <w:r w:rsidR="0069132E" w:rsidRPr="00B72B7D">
        <w:rPr>
          <w:rFonts w:ascii="Arial" w:eastAsia="Times New Roman" w:hAnsi="Arial" w:cs="Arial"/>
          <w:bCs/>
          <w:color w:val="333333"/>
          <w:sz w:val="21"/>
          <w:szCs w:val="21"/>
        </w:rPr>
        <w:t xml:space="preserve"> </w:t>
      </w:r>
      <w:r w:rsidR="0069132E" w:rsidRPr="00B72B7D">
        <w:rPr>
          <w:rFonts w:ascii="Arial" w:eastAsia="Times New Roman" w:hAnsi="Arial" w:cs="Arial"/>
          <w:bCs/>
          <w:i/>
          <w:color w:val="333333"/>
          <w:sz w:val="21"/>
          <w:szCs w:val="21"/>
        </w:rPr>
        <w:t>patient</w:t>
      </w:r>
      <w:r w:rsidR="0069132E" w:rsidRPr="00B72B7D">
        <w:rPr>
          <w:rFonts w:ascii="Arial" w:eastAsia="Times New Roman" w:hAnsi="Arial" w:cs="Arial"/>
          <w:bCs/>
          <w:color w:val="333333"/>
          <w:sz w:val="21"/>
          <w:szCs w:val="21"/>
        </w:rPr>
        <w:t xml:space="preserve"> </w:t>
      </w:r>
      <w:r w:rsidR="00016218" w:rsidRPr="00B72B7D">
        <w:rPr>
          <w:rFonts w:ascii="Arial" w:eastAsia="Times New Roman" w:hAnsi="Arial" w:cs="Arial"/>
          <w:bCs/>
          <w:color w:val="333333"/>
          <w:sz w:val="21"/>
          <w:szCs w:val="21"/>
        </w:rPr>
        <w:t xml:space="preserve">or </w:t>
      </w:r>
      <w:r w:rsidR="00016218" w:rsidRPr="00B72B7D">
        <w:rPr>
          <w:rFonts w:ascii="Arial" w:eastAsia="Times New Roman" w:hAnsi="Arial" w:cs="Arial"/>
          <w:bCs/>
          <w:i/>
          <w:color w:val="333333"/>
          <w:sz w:val="21"/>
          <w:szCs w:val="21"/>
        </w:rPr>
        <w:t>out-of-pocket payment</w:t>
      </w:r>
      <w:r w:rsidR="00CB2403">
        <w:rPr>
          <w:rFonts w:ascii="Arial" w:eastAsia="Times New Roman" w:hAnsi="Arial" w:cs="Arial"/>
          <w:bCs/>
          <w:color w:val="333333"/>
          <w:sz w:val="21"/>
          <w:szCs w:val="21"/>
        </w:rPr>
        <w:t>.</w:t>
      </w:r>
      <w:r w:rsidR="00016218" w:rsidRPr="00B72B7D">
        <w:rPr>
          <w:rFonts w:ascii="Arial" w:eastAsia="Times New Roman" w:hAnsi="Arial" w:cs="Arial"/>
          <w:bCs/>
          <w:color w:val="333333"/>
          <w:sz w:val="21"/>
          <w:szCs w:val="21"/>
        </w:rPr>
        <w:t xml:space="preserve"> </w:t>
      </w:r>
      <w:r w:rsidR="00CB2403">
        <w:rPr>
          <w:rFonts w:ascii="Arial" w:eastAsia="Times New Roman" w:hAnsi="Arial" w:cs="Arial"/>
          <w:bCs/>
          <w:color w:val="333333"/>
          <w:sz w:val="21"/>
          <w:szCs w:val="21"/>
        </w:rPr>
        <w:t>T</w:t>
      </w:r>
      <w:r w:rsidR="00CB2403" w:rsidRPr="00B72B7D">
        <w:rPr>
          <w:rFonts w:ascii="Arial" w:eastAsia="Times New Roman" w:hAnsi="Arial" w:cs="Arial"/>
          <w:bCs/>
          <w:color w:val="333333"/>
          <w:sz w:val="21"/>
          <w:szCs w:val="21"/>
        </w:rPr>
        <w:t xml:space="preserve">his </w:t>
      </w:r>
      <w:r w:rsidR="00016218" w:rsidRPr="00B72B7D">
        <w:rPr>
          <w:rFonts w:ascii="Arial" w:eastAsia="Times New Roman" w:hAnsi="Arial" w:cs="Arial"/>
          <w:bCs/>
          <w:color w:val="333333"/>
          <w:sz w:val="21"/>
          <w:szCs w:val="21"/>
        </w:rPr>
        <w:t xml:space="preserve">combined amount is frequently </w:t>
      </w:r>
      <w:r w:rsidR="0069132E" w:rsidRPr="00B72B7D">
        <w:rPr>
          <w:rFonts w:ascii="Arial" w:eastAsia="Times New Roman" w:hAnsi="Arial" w:cs="Arial"/>
          <w:bCs/>
          <w:color w:val="333333"/>
          <w:sz w:val="21"/>
          <w:szCs w:val="21"/>
        </w:rPr>
        <w:t>referred to as the “allowed amount.</w:t>
      </w:r>
      <w:r w:rsidR="00016218" w:rsidRPr="00B72B7D">
        <w:rPr>
          <w:rFonts w:ascii="Arial" w:eastAsia="Times New Roman" w:hAnsi="Arial" w:cs="Arial"/>
          <w:bCs/>
          <w:color w:val="333333"/>
          <w:sz w:val="21"/>
          <w:szCs w:val="21"/>
        </w:rPr>
        <w:t>”</w:t>
      </w:r>
    </w:p>
    <w:p w14:paraId="58A9A9E5" w14:textId="36B35ABA" w:rsidR="007D1178" w:rsidRPr="00552B59" w:rsidRDefault="007D1178" w:rsidP="007D1178">
      <w:pPr>
        <w:ind w:left="180"/>
        <w:rPr>
          <w:rFonts w:ascii="Arial" w:eastAsia="Times New Roman" w:hAnsi="Arial" w:cs="Arial"/>
          <w:color w:val="00496B"/>
          <w:sz w:val="20"/>
          <w:szCs w:val="20"/>
        </w:rPr>
      </w:pPr>
      <w:r w:rsidRPr="00552B59">
        <w:rPr>
          <w:rFonts w:ascii="Arial" w:eastAsia="Times New Roman" w:hAnsi="Arial" w:cs="Arial"/>
          <w:color w:val="00496B"/>
          <w:sz w:val="20"/>
          <w:szCs w:val="20"/>
        </w:rPr>
        <w:t>INPATIENT PROCEDURE COST</w:t>
      </w:r>
    </w:p>
    <w:p w14:paraId="569F723E" w14:textId="4C04C17B" w:rsidR="00115CC6" w:rsidRPr="00B72B7D" w:rsidRDefault="00115CC6" w:rsidP="007D1178">
      <w:pPr>
        <w:spacing w:after="120" w:line="240" w:lineRule="auto"/>
        <w:ind w:left="360"/>
        <w:rPr>
          <w:rFonts w:ascii="Arial" w:eastAsia="Times New Roman" w:hAnsi="Arial" w:cs="Arial"/>
          <w:bCs/>
          <w:color w:val="333333"/>
          <w:sz w:val="21"/>
          <w:szCs w:val="21"/>
        </w:rPr>
      </w:pPr>
      <w:r w:rsidRPr="00B72B7D">
        <w:rPr>
          <w:rFonts w:ascii="Arial" w:eastAsia="Times New Roman" w:hAnsi="Arial" w:cs="Arial"/>
          <w:bCs/>
          <w:color w:val="333333"/>
          <w:sz w:val="21"/>
          <w:szCs w:val="21"/>
        </w:rPr>
        <w:t>The cost of a single inpatient procedure includes institutional</w:t>
      </w:r>
      <w:r w:rsidR="00F810CA" w:rsidRPr="00B72B7D">
        <w:rPr>
          <w:rFonts w:ascii="Arial" w:eastAsia="Times New Roman" w:hAnsi="Arial" w:cs="Arial"/>
          <w:bCs/>
          <w:color w:val="333333"/>
          <w:sz w:val="21"/>
          <w:szCs w:val="21"/>
        </w:rPr>
        <w:t xml:space="preserve"> inpatient</w:t>
      </w:r>
      <w:r w:rsidRPr="00B72B7D">
        <w:rPr>
          <w:rFonts w:ascii="Arial" w:eastAsia="Times New Roman" w:hAnsi="Arial" w:cs="Arial"/>
          <w:bCs/>
          <w:color w:val="333333"/>
          <w:sz w:val="21"/>
          <w:szCs w:val="21"/>
        </w:rPr>
        <w:t xml:space="preserve">, </w:t>
      </w:r>
      <w:r w:rsidR="00F810CA" w:rsidRPr="00B72B7D">
        <w:rPr>
          <w:rFonts w:ascii="Arial" w:eastAsia="Times New Roman" w:hAnsi="Arial" w:cs="Arial"/>
          <w:bCs/>
          <w:color w:val="333333"/>
          <w:sz w:val="21"/>
          <w:szCs w:val="21"/>
        </w:rPr>
        <w:t xml:space="preserve">institutional </w:t>
      </w:r>
      <w:r w:rsidRPr="00B72B7D">
        <w:rPr>
          <w:rFonts w:ascii="Arial" w:eastAsia="Times New Roman" w:hAnsi="Arial" w:cs="Arial"/>
          <w:bCs/>
          <w:color w:val="333333"/>
          <w:sz w:val="21"/>
          <w:szCs w:val="21"/>
        </w:rPr>
        <w:t xml:space="preserve">outpatient and professional or physician amounts incurred during the inpatient stay. This means that the inpatient procedure cost is defined as the total amount from the institutional or facility portion of a distinct hospital inpatient stay (which may be from one or multiple </w:t>
      </w:r>
      <w:r w:rsidR="00EB1387" w:rsidRPr="00B72B7D">
        <w:rPr>
          <w:rFonts w:ascii="Arial" w:eastAsia="Times New Roman" w:hAnsi="Arial" w:cs="Arial"/>
          <w:bCs/>
          <w:color w:val="333333"/>
          <w:sz w:val="21"/>
          <w:szCs w:val="21"/>
        </w:rPr>
        <w:t>institutional</w:t>
      </w:r>
      <w:r w:rsidRPr="00B72B7D">
        <w:rPr>
          <w:rFonts w:ascii="Arial" w:eastAsia="Times New Roman" w:hAnsi="Arial" w:cs="Arial"/>
          <w:bCs/>
          <w:color w:val="333333"/>
          <w:sz w:val="21"/>
          <w:szCs w:val="21"/>
        </w:rPr>
        <w:t xml:space="preserve"> claims), plus </w:t>
      </w:r>
      <w:r w:rsidR="00F810CA" w:rsidRPr="00B72B7D">
        <w:rPr>
          <w:rFonts w:ascii="Arial" w:eastAsia="Times New Roman" w:hAnsi="Arial" w:cs="Arial"/>
          <w:bCs/>
          <w:color w:val="333333"/>
          <w:sz w:val="21"/>
          <w:szCs w:val="21"/>
        </w:rPr>
        <w:t xml:space="preserve">any additional </w:t>
      </w:r>
      <w:r w:rsidRPr="00B72B7D">
        <w:rPr>
          <w:rFonts w:ascii="Arial" w:eastAsia="Times New Roman" w:hAnsi="Arial" w:cs="Arial"/>
          <w:bCs/>
          <w:color w:val="333333"/>
          <w:sz w:val="21"/>
          <w:szCs w:val="21"/>
        </w:rPr>
        <w:t xml:space="preserve">amounts from </w:t>
      </w:r>
      <w:r w:rsidR="00F810CA" w:rsidRPr="00B72B7D">
        <w:rPr>
          <w:rFonts w:ascii="Arial" w:eastAsia="Times New Roman" w:hAnsi="Arial" w:cs="Arial"/>
          <w:bCs/>
          <w:color w:val="333333"/>
          <w:sz w:val="21"/>
          <w:szCs w:val="21"/>
        </w:rPr>
        <w:t xml:space="preserve">institutional </w:t>
      </w:r>
      <w:r w:rsidRPr="00B72B7D">
        <w:rPr>
          <w:rFonts w:ascii="Arial" w:eastAsia="Times New Roman" w:hAnsi="Arial" w:cs="Arial"/>
          <w:bCs/>
          <w:color w:val="333333"/>
          <w:sz w:val="21"/>
          <w:szCs w:val="21"/>
        </w:rPr>
        <w:t xml:space="preserve">outpatient </w:t>
      </w:r>
      <w:r w:rsidR="00F810CA" w:rsidRPr="00B72B7D">
        <w:rPr>
          <w:rFonts w:ascii="Arial" w:eastAsia="Times New Roman" w:hAnsi="Arial" w:cs="Arial"/>
          <w:bCs/>
          <w:color w:val="333333"/>
          <w:sz w:val="21"/>
          <w:szCs w:val="21"/>
        </w:rPr>
        <w:t xml:space="preserve">claims and from </w:t>
      </w:r>
      <w:r w:rsidRPr="00B72B7D">
        <w:rPr>
          <w:rFonts w:ascii="Arial" w:eastAsia="Times New Roman" w:hAnsi="Arial" w:cs="Arial"/>
          <w:bCs/>
          <w:color w:val="333333"/>
          <w:sz w:val="21"/>
          <w:szCs w:val="21"/>
        </w:rPr>
        <w:t xml:space="preserve">professional </w:t>
      </w:r>
      <w:r w:rsidR="00F810CA" w:rsidRPr="00B72B7D">
        <w:rPr>
          <w:rFonts w:ascii="Arial" w:eastAsia="Times New Roman" w:hAnsi="Arial" w:cs="Arial"/>
          <w:bCs/>
          <w:color w:val="333333"/>
          <w:sz w:val="21"/>
          <w:szCs w:val="21"/>
        </w:rPr>
        <w:t xml:space="preserve">services </w:t>
      </w:r>
      <w:r w:rsidRPr="00B72B7D">
        <w:rPr>
          <w:rFonts w:ascii="Arial" w:eastAsia="Times New Roman" w:hAnsi="Arial" w:cs="Arial"/>
          <w:bCs/>
          <w:color w:val="333333"/>
          <w:sz w:val="21"/>
          <w:szCs w:val="21"/>
        </w:rPr>
        <w:t>claims</w:t>
      </w:r>
      <w:r w:rsidR="00F810CA" w:rsidRPr="00B72B7D">
        <w:rPr>
          <w:rFonts w:ascii="Arial" w:eastAsia="Times New Roman" w:hAnsi="Arial" w:cs="Arial"/>
          <w:bCs/>
          <w:color w:val="333333"/>
          <w:sz w:val="21"/>
          <w:szCs w:val="21"/>
        </w:rPr>
        <w:t xml:space="preserve">, </w:t>
      </w:r>
      <w:proofErr w:type="gramStart"/>
      <w:r w:rsidR="00F810CA" w:rsidRPr="00B72B7D">
        <w:rPr>
          <w:rFonts w:ascii="Arial" w:eastAsia="Times New Roman" w:hAnsi="Arial" w:cs="Arial"/>
          <w:bCs/>
          <w:color w:val="333333"/>
          <w:sz w:val="21"/>
          <w:szCs w:val="21"/>
        </w:rPr>
        <w:t>as long as</w:t>
      </w:r>
      <w:proofErr w:type="gramEnd"/>
      <w:r w:rsidR="00F810CA" w:rsidRPr="00B72B7D">
        <w:rPr>
          <w:rFonts w:ascii="Arial" w:eastAsia="Times New Roman" w:hAnsi="Arial" w:cs="Arial"/>
          <w:bCs/>
          <w:color w:val="333333"/>
          <w:sz w:val="21"/>
          <w:szCs w:val="21"/>
        </w:rPr>
        <w:t xml:space="preserve"> they </w:t>
      </w:r>
      <w:r w:rsidRPr="00B72B7D">
        <w:rPr>
          <w:rFonts w:ascii="Arial" w:eastAsia="Times New Roman" w:hAnsi="Arial" w:cs="Arial"/>
          <w:bCs/>
          <w:color w:val="333333"/>
          <w:sz w:val="21"/>
          <w:szCs w:val="21"/>
        </w:rPr>
        <w:t xml:space="preserve">are for services </w:t>
      </w:r>
      <w:r w:rsidR="00536CC6" w:rsidRPr="00B72B7D">
        <w:rPr>
          <w:rFonts w:ascii="Arial" w:eastAsia="Times New Roman" w:hAnsi="Arial" w:cs="Arial"/>
          <w:bCs/>
          <w:color w:val="333333"/>
          <w:sz w:val="21"/>
          <w:szCs w:val="21"/>
        </w:rPr>
        <w:t xml:space="preserve">that took place </w:t>
      </w:r>
      <w:r w:rsidR="00F810CA" w:rsidRPr="00B72B7D">
        <w:rPr>
          <w:rFonts w:ascii="Arial" w:eastAsia="Times New Roman" w:hAnsi="Arial" w:cs="Arial"/>
          <w:bCs/>
          <w:color w:val="333333"/>
          <w:sz w:val="21"/>
          <w:szCs w:val="21"/>
        </w:rPr>
        <w:t>at any time during</w:t>
      </w:r>
      <w:r w:rsidR="00536CC6" w:rsidRPr="00B72B7D">
        <w:rPr>
          <w:rFonts w:ascii="Arial" w:eastAsia="Times New Roman" w:hAnsi="Arial" w:cs="Arial"/>
          <w:bCs/>
          <w:color w:val="333333"/>
          <w:sz w:val="21"/>
          <w:szCs w:val="21"/>
        </w:rPr>
        <w:t xml:space="preserve"> the inpatient stay</w:t>
      </w:r>
      <w:r w:rsidR="002531F3" w:rsidRPr="00B72B7D">
        <w:rPr>
          <w:rFonts w:ascii="Arial" w:eastAsia="Times New Roman" w:hAnsi="Arial" w:cs="Arial"/>
          <w:bCs/>
          <w:color w:val="333333"/>
          <w:sz w:val="21"/>
          <w:szCs w:val="21"/>
        </w:rPr>
        <w:t xml:space="preserve"> and do not extend beyond that period</w:t>
      </w:r>
      <w:r w:rsidR="00536CC6" w:rsidRPr="00B72B7D">
        <w:rPr>
          <w:rFonts w:ascii="Arial" w:eastAsia="Times New Roman" w:hAnsi="Arial" w:cs="Arial"/>
          <w:bCs/>
          <w:color w:val="333333"/>
          <w:sz w:val="21"/>
          <w:szCs w:val="21"/>
        </w:rPr>
        <w:t>.</w:t>
      </w:r>
    </w:p>
    <w:p w14:paraId="5FE8928D" w14:textId="076EABD9" w:rsidR="00567FC1" w:rsidRDefault="00567FC1" w:rsidP="007D1178">
      <w:pPr>
        <w:spacing w:after="120" w:line="240" w:lineRule="auto"/>
        <w:ind w:left="360"/>
        <w:rPr>
          <w:rFonts w:ascii="Arial" w:eastAsia="Times New Roman" w:hAnsi="Arial" w:cs="Arial"/>
          <w:bCs/>
          <w:color w:val="333333"/>
          <w:sz w:val="21"/>
          <w:szCs w:val="21"/>
        </w:rPr>
      </w:pPr>
      <w:r w:rsidRPr="00B72B7D">
        <w:rPr>
          <w:rFonts w:ascii="Arial" w:eastAsia="Times New Roman" w:hAnsi="Arial" w:cs="Arial"/>
          <w:bCs/>
          <w:color w:val="333333"/>
          <w:sz w:val="21"/>
          <w:szCs w:val="21"/>
        </w:rPr>
        <w:t xml:space="preserve">For </w:t>
      </w:r>
      <w:proofErr w:type="gramStart"/>
      <w:r w:rsidRPr="00B72B7D">
        <w:rPr>
          <w:rFonts w:ascii="Arial" w:eastAsia="Times New Roman" w:hAnsi="Arial" w:cs="Arial"/>
          <w:bCs/>
          <w:color w:val="333333"/>
          <w:sz w:val="21"/>
          <w:szCs w:val="21"/>
        </w:rPr>
        <w:t>the majority of</w:t>
      </w:r>
      <w:proofErr w:type="gramEnd"/>
      <w:r w:rsidRPr="00B72B7D">
        <w:rPr>
          <w:rFonts w:ascii="Arial" w:eastAsia="Times New Roman" w:hAnsi="Arial" w:cs="Arial"/>
          <w:bCs/>
          <w:color w:val="333333"/>
          <w:sz w:val="21"/>
          <w:szCs w:val="21"/>
        </w:rPr>
        <w:t xml:space="preserve"> hospitalizations, one inpatient stay </w:t>
      </w:r>
      <w:r w:rsidR="002F201A" w:rsidRPr="00B72B7D">
        <w:rPr>
          <w:rFonts w:ascii="Arial" w:eastAsia="Times New Roman" w:hAnsi="Arial" w:cs="Arial"/>
          <w:bCs/>
          <w:color w:val="333333"/>
          <w:sz w:val="21"/>
          <w:szCs w:val="21"/>
        </w:rPr>
        <w:t>has</w:t>
      </w:r>
      <w:r w:rsidRPr="00B72B7D">
        <w:rPr>
          <w:rFonts w:ascii="Arial" w:eastAsia="Times New Roman" w:hAnsi="Arial" w:cs="Arial"/>
          <w:bCs/>
          <w:color w:val="333333"/>
          <w:sz w:val="21"/>
          <w:szCs w:val="21"/>
        </w:rPr>
        <w:t xml:space="preserve"> a single principal procedure. </w:t>
      </w:r>
      <w:r w:rsidR="002F201A" w:rsidRPr="00B72B7D">
        <w:rPr>
          <w:rFonts w:ascii="Arial" w:eastAsia="Times New Roman" w:hAnsi="Arial" w:cs="Arial"/>
          <w:bCs/>
          <w:color w:val="333333"/>
          <w:sz w:val="21"/>
          <w:szCs w:val="21"/>
        </w:rPr>
        <w:t>In</w:t>
      </w:r>
      <w:r w:rsidRPr="00B72B7D">
        <w:rPr>
          <w:rFonts w:ascii="Arial" w:eastAsia="Times New Roman" w:hAnsi="Arial" w:cs="Arial"/>
          <w:bCs/>
          <w:color w:val="333333"/>
          <w:sz w:val="21"/>
          <w:szCs w:val="21"/>
        </w:rPr>
        <w:t xml:space="preserve"> some situations, for example </w:t>
      </w:r>
      <w:r w:rsidR="00DA4A8D" w:rsidRPr="00B72B7D">
        <w:rPr>
          <w:rFonts w:ascii="Arial" w:eastAsia="Times New Roman" w:hAnsi="Arial" w:cs="Arial"/>
          <w:bCs/>
          <w:color w:val="333333"/>
          <w:sz w:val="21"/>
          <w:szCs w:val="21"/>
        </w:rPr>
        <w:t>for a small subset of births</w:t>
      </w:r>
      <w:r w:rsidRPr="00B72B7D">
        <w:rPr>
          <w:rFonts w:ascii="Arial" w:eastAsia="Times New Roman" w:hAnsi="Arial" w:cs="Arial"/>
          <w:bCs/>
          <w:color w:val="333333"/>
          <w:sz w:val="21"/>
          <w:szCs w:val="21"/>
        </w:rPr>
        <w:t>,</w:t>
      </w:r>
      <w:r w:rsidR="002F201A" w:rsidRPr="00B72B7D">
        <w:rPr>
          <w:rFonts w:ascii="Arial" w:eastAsia="Times New Roman" w:hAnsi="Arial" w:cs="Arial"/>
          <w:bCs/>
          <w:color w:val="333333"/>
          <w:sz w:val="21"/>
          <w:szCs w:val="21"/>
        </w:rPr>
        <w:t xml:space="preserve"> two distinct inpatient stays share identifying information in the submitted data, and</w:t>
      </w:r>
      <w:r w:rsidRPr="00B72B7D">
        <w:rPr>
          <w:rFonts w:ascii="Arial" w:eastAsia="Times New Roman" w:hAnsi="Arial" w:cs="Arial"/>
          <w:bCs/>
          <w:color w:val="333333"/>
          <w:sz w:val="21"/>
          <w:szCs w:val="21"/>
        </w:rPr>
        <w:t xml:space="preserve"> the </w:t>
      </w:r>
      <w:r w:rsidR="002F201A" w:rsidRPr="00B72B7D">
        <w:rPr>
          <w:rFonts w:ascii="Arial" w:eastAsia="Times New Roman" w:hAnsi="Arial" w:cs="Arial"/>
          <w:bCs/>
          <w:color w:val="333333"/>
          <w:sz w:val="21"/>
          <w:szCs w:val="21"/>
        </w:rPr>
        <w:t>current</w:t>
      </w:r>
      <w:r w:rsidRPr="00B72B7D">
        <w:rPr>
          <w:rFonts w:ascii="Arial" w:eastAsia="Times New Roman" w:hAnsi="Arial" w:cs="Arial"/>
          <w:bCs/>
          <w:color w:val="333333"/>
          <w:sz w:val="21"/>
          <w:szCs w:val="21"/>
        </w:rPr>
        <w:t xml:space="preserve"> analysis does not </w:t>
      </w:r>
      <w:r w:rsidR="002F201A" w:rsidRPr="00B72B7D">
        <w:rPr>
          <w:rFonts w:ascii="Arial" w:eastAsia="Times New Roman" w:hAnsi="Arial" w:cs="Arial"/>
          <w:bCs/>
          <w:color w:val="333333"/>
          <w:sz w:val="21"/>
          <w:szCs w:val="21"/>
        </w:rPr>
        <w:t>separate</w:t>
      </w:r>
      <w:r w:rsidRPr="00B72B7D">
        <w:rPr>
          <w:rFonts w:ascii="Arial" w:eastAsia="Times New Roman" w:hAnsi="Arial" w:cs="Arial"/>
          <w:bCs/>
          <w:color w:val="333333"/>
          <w:sz w:val="21"/>
          <w:szCs w:val="21"/>
        </w:rPr>
        <w:t xml:space="preserve"> between </w:t>
      </w:r>
      <w:proofErr w:type="gramStart"/>
      <w:r w:rsidRPr="00B72B7D">
        <w:rPr>
          <w:rFonts w:ascii="Arial" w:eastAsia="Times New Roman" w:hAnsi="Arial" w:cs="Arial"/>
          <w:bCs/>
          <w:color w:val="333333"/>
          <w:sz w:val="21"/>
          <w:szCs w:val="21"/>
        </w:rPr>
        <w:t>newborns’</w:t>
      </w:r>
      <w:proofErr w:type="gramEnd"/>
      <w:r w:rsidRPr="00B72B7D">
        <w:rPr>
          <w:rFonts w:ascii="Arial" w:eastAsia="Times New Roman" w:hAnsi="Arial" w:cs="Arial"/>
          <w:bCs/>
          <w:color w:val="333333"/>
          <w:sz w:val="21"/>
          <w:szCs w:val="21"/>
        </w:rPr>
        <w:t xml:space="preserve"> and their mother’s inpatient stay in terms of additional</w:t>
      </w:r>
      <w:r w:rsidR="002F201A" w:rsidRPr="00B72B7D">
        <w:rPr>
          <w:rFonts w:ascii="Arial" w:eastAsia="Times New Roman" w:hAnsi="Arial" w:cs="Arial"/>
          <w:bCs/>
          <w:color w:val="333333"/>
          <w:sz w:val="21"/>
          <w:szCs w:val="21"/>
        </w:rPr>
        <w:t xml:space="preserve"> (professional and institutional outpatient)</w:t>
      </w:r>
      <w:r w:rsidRPr="00B72B7D">
        <w:rPr>
          <w:rFonts w:ascii="Arial" w:eastAsia="Times New Roman" w:hAnsi="Arial" w:cs="Arial"/>
          <w:bCs/>
          <w:color w:val="333333"/>
          <w:sz w:val="21"/>
          <w:szCs w:val="21"/>
        </w:rPr>
        <w:t xml:space="preserve"> amounts </w:t>
      </w:r>
      <w:r w:rsidR="002F201A" w:rsidRPr="00B72B7D">
        <w:rPr>
          <w:rFonts w:ascii="Arial" w:eastAsia="Times New Roman" w:hAnsi="Arial" w:cs="Arial"/>
          <w:bCs/>
          <w:color w:val="333333"/>
          <w:sz w:val="21"/>
          <w:szCs w:val="21"/>
        </w:rPr>
        <w:t>included in the overall cost</w:t>
      </w:r>
      <w:r w:rsidRPr="00B72B7D">
        <w:rPr>
          <w:rFonts w:ascii="Arial" w:eastAsia="Times New Roman" w:hAnsi="Arial" w:cs="Arial"/>
          <w:bCs/>
          <w:color w:val="333333"/>
          <w:sz w:val="21"/>
          <w:szCs w:val="21"/>
        </w:rPr>
        <w:t>.</w:t>
      </w:r>
      <w:r w:rsidR="002F201A" w:rsidRPr="00B72B7D">
        <w:rPr>
          <w:rFonts w:ascii="Arial" w:eastAsia="Times New Roman" w:hAnsi="Arial" w:cs="Arial"/>
          <w:bCs/>
          <w:color w:val="333333"/>
          <w:sz w:val="21"/>
          <w:szCs w:val="21"/>
        </w:rPr>
        <w:t xml:space="preserve"> In these situations, the cost for one or </w:t>
      </w:r>
      <w:proofErr w:type="gramStart"/>
      <w:r w:rsidR="002F201A" w:rsidRPr="00B72B7D">
        <w:rPr>
          <w:rFonts w:ascii="Arial" w:eastAsia="Times New Roman" w:hAnsi="Arial" w:cs="Arial"/>
          <w:bCs/>
          <w:color w:val="333333"/>
          <w:sz w:val="21"/>
          <w:szCs w:val="21"/>
        </w:rPr>
        <w:t>both of the inpatient</w:t>
      </w:r>
      <w:proofErr w:type="gramEnd"/>
      <w:r w:rsidR="002F201A" w:rsidRPr="00B72B7D">
        <w:rPr>
          <w:rFonts w:ascii="Arial" w:eastAsia="Times New Roman" w:hAnsi="Arial" w:cs="Arial"/>
          <w:bCs/>
          <w:color w:val="333333"/>
          <w:sz w:val="21"/>
          <w:szCs w:val="21"/>
        </w:rPr>
        <w:t xml:space="preserve"> stays is overestimated. </w:t>
      </w:r>
    </w:p>
    <w:p w14:paraId="4ED9D04E" w14:textId="0F59025C" w:rsidR="007D1178" w:rsidRPr="00552B59" w:rsidRDefault="007D1178" w:rsidP="007D1178">
      <w:pPr>
        <w:ind w:left="180"/>
        <w:rPr>
          <w:rFonts w:ascii="Arial" w:eastAsia="Times New Roman" w:hAnsi="Arial" w:cs="Arial"/>
          <w:color w:val="00496B"/>
          <w:sz w:val="20"/>
          <w:szCs w:val="20"/>
        </w:rPr>
      </w:pPr>
      <w:r w:rsidRPr="00552B59">
        <w:rPr>
          <w:rFonts w:ascii="Arial" w:eastAsia="Times New Roman" w:hAnsi="Arial" w:cs="Arial"/>
          <w:color w:val="00496B"/>
          <w:sz w:val="20"/>
          <w:szCs w:val="20"/>
        </w:rPr>
        <w:t xml:space="preserve">OUTPATIENT PROCEDURE </w:t>
      </w:r>
      <w:r w:rsidR="001D16C9">
        <w:rPr>
          <w:rFonts w:ascii="Arial" w:eastAsia="Times New Roman" w:hAnsi="Arial" w:cs="Arial"/>
          <w:color w:val="00496B"/>
          <w:sz w:val="20"/>
          <w:szCs w:val="20"/>
        </w:rPr>
        <w:t xml:space="preserve">OR SERVICE </w:t>
      </w:r>
      <w:r w:rsidRPr="00552B59">
        <w:rPr>
          <w:rFonts w:ascii="Arial" w:eastAsia="Times New Roman" w:hAnsi="Arial" w:cs="Arial"/>
          <w:color w:val="00496B"/>
          <w:sz w:val="20"/>
          <w:szCs w:val="20"/>
        </w:rPr>
        <w:t>COST</w:t>
      </w:r>
    </w:p>
    <w:p w14:paraId="572C1E51" w14:textId="3E2BF4DD" w:rsidR="00EE160B" w:rsidRDefault="00115CC6" w:rsidP="007D1178">
      <w:pPr>
        <w:spacing w:after="120" w:line="240" w:lineRule="auto"/>
        <w:ind w:left="360"/>
        <w:rPr>
          <w:rFonts w:ascii="Arial" w:eastAsia="Times New Roman" w:hAnsi="Arial" w:cs="Arial"/>
          <w:bCs/>
          <w:color w:val="333333"/>
          <w:sz w:val="21"/>
          <w:szCs w:val="21"/>
        </w:rPr>
      </w:pPr>
      <w:r w:rsidRPr="00B72B7D">
        <w:rPr>
          <w:rFonts w:ascii="Arial" w:eastAsia="Times New Roman" w:hAnsi="Arial" w:cs="Arial"/>
          <w:bCs/>
          <w:color w:val="333333"/>
          <w:sz w:val="21"/>
          <w:szCs w:val="21"/>
        </w:rPr>
        <w:t xml:space="preserve">The cost of a single outpatient procedure </w:t>
      </w:r>
      <w:r w:rsidR="001D16C9">
        <w:rPr>
          <w:rFonts w:ascii="Arial" w:eastAsia="Times New Roman" w:hAnsi="Arial" w:cs="Arial"/>
          <w:bCs/>
          <w:color w:val="333333"/>
          <w:sz w:val="21"/>
          <w:szCs w:val="21"/>
        </w:rPr>
        <w:t xml:space="preserve">or service </w:t>
      </w:r>
      <w:r w:rsidRPr="00B72B7D">
        <w:rPr>
          <w:rFonts w:ascii="Arial" w:eastAsia="Times New Roman" w:hAnsi="Arial" w:cs="Arial"/>
          <w:bCs/>
          <w:color w:val="333333"/>
          <w:sz w:val="21"/>
          <w:szCs w:val="21"/>
        </w:rPr>
        <w:t>is defined as the total</w:t>
      </w:r>
      <w:r w:rsidR="005079AF" w:rsidRPr="00B72B7D">
        <w:rPr>
          <w:rFonts w:ascii="Arial" w:eastAsia="Times New Roman" w:hAnsi="Arial" w:cs="Arial"/>
          <w:bCs/>
          <w:color w:val="333333"/>
          <w:sz w:val="21"/>
          <w:szCs w:val="21"/>
        </w:rPr>
        <w:t xml:space="preserve"> amount </w:t>
      </w:r>
      <w:r w:rsidR="005F3536">
        <w:rPr>
          <w:rFonts w:ascii="Arial" w:eastAsia="Times New Roman" w:hAnsi="Arial" w:cs="Arial"/>
          <w:bCs/>
          <w:color w:val="333333"/>
          <w:sz w:val="21"/>
          <w:szCs w:val="21"/>
        </w:rPr>
        <w:t xml:space="preserve">paid </w:t>
      </w:r>
      <w:r w:rsidRPr="00B72B7D">
        <w:rPr>
          <w:rFonts w:ascii="Arial" w:eastAsia="Times New Roman" w:hAnsi="Arial" w:cs="Arial"/>
          <w:bCs/>
          <w:color w:val="333333"/>
          <w:sz w:val="21"/>
          <w:szCs w:val="21"/>
        </w:rPr>
        <w:t>on a particular service start date for</w:t>
      </w:r>
      <w:r w:rsidR="005079AF" w:rsidRPr="00B72B7D">
        <w:rPr>
          <w:rFonts w:ascii="Arial" w:eastAsia="Times New Roman" w:hAnsi="Arial" w:cs="Arial"/>
          <w:bCs/>
          <w:color w:val="333333"/>
          <w:sz w:val="21"/>
          <w:szCs w:val="21"/>
        </w:rPr>
        <w:t xml:space="preserve"> claim lines </w:t>
      </w:r>
      <w:r w:rsidRPr="00B72B7D">
        <w:rPr>
          <w:rFonts w:ascii="Arial" w:eastAsia="Times New Roman" w:hAnsi="Arial" w:cs="Arial"/>
          <w:bCs/>
          <w:color w:val="333333"/>
          <w:sz w:val="21"/>
          <w:szCs w:val="21"/>
        </w:rPr>
        <w:t>having a particular</w:t>
      </w:r>
      <w:r w:rsidR="005079AF" w:rsidRPr="00B72B7D">
        <w:rPr>
          <w:rFonts w:ascii="Arial" w:eastAsia="Times New Roman" w:hAnsi="Arial" w:cs="Arial"/>
          <w:bCs/>
          <w:color w:val="333333"/>
          <w:sz w:val="21"/>
          <w:szCs w:val="21"/>
        </w:rPr>
        <w:t xml:space="preserve"> procedure code</w:t>
      </w:r>
      <w:r w:rsidR="00761DEA">
        <w:rPr>
          <w:rFonts w:ascii="Arial" w:eastAsia="Times New Roman" w:hAnsi="Arial" w:cs="Arial"/>
          <w:bCs/>
          <w:color w:val="333333"/>
          <w:sz w:val="21"/>
          <w:szCs w:val="21"/>
        </w:rPr>
        <w:t>, with any or no associated</w:t>
      </w:r>
      <w:r w:rsidRPr="00B72B7D">
        <w:rPr>
          <w:rFonts w:ascii="Arial" w:eastAsia="Times New Roman" w:hAnsi="Arial" w:cs="Arial"/>
          <w:bCs/>
          <w:color w:val="333333"/>
          <w:sz w:val="21"/>
          <w:szCs w:val="21"/>
        </w:rPr>
        <w:t xml:space="preserve">, procedure modifier </w:t>
      </w:r>
      <w:r w:rsidR="00761DEA">
        <w:rPr>
          <w:rFonts w:ascii="Arial" w:eastAsia="Times New Roman" w:hAnsi="Arial" w:cs="Arial"/>
          <w:bCs/>
          <w:color w:val="333333"/>
          <w:sz w:val="21"/>
          <w:szCs w:val="21"/>
        </w:rPr>
        <w:t>codes</w:t>
      </w:r>
      <w:r w:rsidRPr="00B72B7D">
        <w:rPr>
          <w:rFonts w:ascii="Arial" w:eastAsia="Times New Roman" w:hAnsi="Arial" w:cs="Arial"/>
          <w:bCs/>
          <w:color w:val="333333"/>
          <w:sz w:val="21"/>
          <w:szCs w:val="21"/>
        </w:rPr>
        <w:t>.</w:t>
      </w:r>
    </w:p>
    <w:p w14:paraId="50A95EF3" w14:textId="3D0AAFCE" w:rsidR="001D16C9" w:rsidRDefault="00D10B52" w:rsidP="00FF48FB">
      <w:pPr>
        <w:rPr>
          <w:rFonts w:ascii="Arial" w:hAnsi="Arial" w:cs="Arial"/>
          <w:color w:val="333333"/>
          <w:sz w:val="21"/>
          <w:szCs w:val="21"/>
        </w:rPr>
      </w:pPr>
      <w:r>
        <w:rPr>
          <w:rFonts w:ascii="Arial" w:hAnsi="Arial" w:cs="Arial"/>
          <w:color w:val="333333"/>
          <w:sz w:val="21"/>
          <w:szCs w:val="21"/>
        </w:rPr>
        <w:lastRenderedPageBreak/>
        <w:t xml:space="preserve">Payment </w:t>
      </w:r>
      <w:r w:rsidR="001D16C9">
        <w:rPr>
          <w:rFonts w:ascii="Arial" w:hAnsi="Arial" w:cs="Arial"/>
          <w:color w:val="333333"/>
          <w:sz w:val="21"/>
          <w:szCs w:val="21"/>
        </w:rPr>
        <w:t xml:space="preserve">values are rounded to the nearest multiple of $10; </w:t>
      </w:r>
      <w:r w:rsidR="001D16C9" w:rsidRPr="00575EBC">
        <w:rPr>
          <w:rFonts w:ascii="Arial" w:hAnsi="Arial" w:cs="Arial"/>
          <w:color w:val="333333"/>
          <w:sz w:val="21"/>
          <w:szCs w:val="21"/>
        </w:rPr>
        <w:t xml:space="preserve">for example, </w:t>
      </w:r>
      <w:r w:rsidR="001D16C9">
        <w:rPr>
          <w:rFonts w:ascii="Arial" w:hAnsi="Arial" w:cs="Arial"/>
          <w:color w:val="333333"/>
          <w:sz w:val="21"/>
          <w:szCs w:val="21"/>
        </w:rPr>
        <w:t>$1</w:t>
      </w:r>
      <w:r w:rsidR="001816BC">
        <w:rPr>
          <w:rFonts w:ascii="Arial" w:hAnsi="Arial" w:cs="Arial"/>
          <w:color w:val="333333"/>
          <w:sz w:val="21"/>
          <w:szCs w:val="21"/>
        </w:rPr>
        <w:t>,</w:t>
      </w:r>
      <w:r w:rsidR="001D16C9">
        <w:rPr>
          <w:rFonts w:ascii="Arial" w:hAnsi="Arial" w:cs="Arial"/>
          <w:color w:val="333333"/>
          <w:sz w:val="21"/>
          <w:szCs w:val="21"/>
        </w:rPr>
        <w:t>1</w:t>
      </w:r>
      <w:r w:rsidR="001D16C9" w:rsidRPr="00575EBC">
        <w:rPr>
          <w:rFonts w:ascii="Arial" w:hAnsi="Arial" w:cs="Arial"/>
          <w:color w:val="333333"/>
          <w:sz w:val="21"/>
          <w:szCs w:val="21"/>
        </w:rPr>
        <w:t>1</w:t>
      </w:r>
      <w:r w:rsidR="001D16C9">
        <w:rPr>
          <w:rFonts w:ascii="Arial" w:hAnsi="Arial" w:cs="Arial"/>
          <w:color w:val="333333"/>
          <w:sz w:val="21"/>
          <w:szCs w:val="21"/>
        </w:rPr>
        <w:t>2 is rounded to $1</w:t>
      </w:r>
      <w:r w:rsidR="001816BC">
        <w:rPr>
          <w:rFonts w:ascii="Arial" w:hAnsi="Arial" w:cs="Arial"/>
          <w:color w:val="333333"/>
          <w:sz w:val="21"/>
          <w:szCs w:val="21"/>
        </w:rPr>
        <w:t>,</w:t>
      </w:r>
      <w:r w:rsidR="001D16C9">
        <w:rPr>
          <w:rFonts w:ascii="Arial" w:hAnsi="Arial" w:cs="Arial"/>
          <w:color w:val="333333"/>
          <w:sz w:val="21"/>
          <w:szCs w:val="21"/>
        </w:rPr>
        <w:t>110</w:t>
      </w:r>
      <w:r w:rsidR="00113D96">
        <w:rPr>
          <w:rFonts w:ascii="Arial" w:hAnsi="Arial" w:cs="Arial"/>
          <w:color w:val="333333"/>
          <w:sz w:val="21"/>
          <w:szCs w:val="21"/>
        </w:rPr>
        <w:t>,</w:t>
      </w:r>
      <w:r w:rsidR="001D16C9" w:rsidRPr="00575EBC">
        <w:rPr>
          <w:rFonts w:ascii="Arial" w:hAnsi="Arial" w:cs="Arial"/>
          <w:color w:val="333333"/>
          <w:sz w:val="21"/>
          <w:szCs w:val="21"/>
        </w:rPr>
        <w:t xml:space="preserve"> and </w:t>
      </w:r>
      <w:r w:rsidR="001D16C9">
        <w:rPr>
          <w:rFonts w:ascii="Arial" w:hAnsi="Arial" w:cs="Arial"/>
          <w:color w:val="333333"/>
          <w:sz w:val="21"/>
          <w:szCs w:val="21"/>
        </w:rPr>
        <w:t>$1</w:t>
      </w:r>
      <w:r w:rsidR="001816BC">
        <w:rPr>
          <w:rFonts w:ascii="Arial" w:hAnsi="Arial" w:cs="Arial"/>
          <w:color w:val="333333"/>
          <w:sz w:val="21"/>
          <w:szCs w:val="21"/>
        </w:rPr>
        <w:t>,</w:t>
      </w:r>
      <w:r w:rsidR="001D16C9">
        <w:rPr>
          <w:rFonts w:ascii="Arial" w:hAnsi="Arial" w:cs="Arial"/>
          <w:color w:val="333333"/>
          <w:sz w:val="21"/>
          <w:szCs w:val="21"/>
        </w:rPr>
        <w:t>1</w:t>
      </w:r>
      <w:r w:rsidR="001D16C9" w:rsidRPr="00575EBC">
        <w:rPr>
          <w:rFonts w:ascii="Arial" w:hAnsi="Arial" w:cs="Arial"/>
          <w:color w:val="333333"/>
          <w:sz w:val="21"/>
          <w:szCs w:val="21"/>
        </w:rPr>
        <w:t xml:space="preserve">19 </w:t>
      </w:r>
      <w:r w:rsidR="001D16C9">
        <w:rPr>
          <w:rFonts w:ascii="Arial" w:hAnsi="Arial" w:cs="Arial"/>
          <w:color w:val="333333"/>
          <w:sz w:val="21"/>
          <w:szCs w:val="21"/>
        </w:rPr>
        <w:t>is</w:t>
      </w:r>
      <w:r w:rsidR="001D16C9" w:rsidRPr="00575EBC">
        <w:rPr>
          <w:rFonts w:ascii="Arial" w:hAnsi="Arial" w:cs="Arial"/>
          <w:color w:val="333333"/>
          <w:sz w:val="21"/>
          <w:szCs w:val="21"/>
        </w:rPr>
        <w:t xml:space="preserve"> rounded to </w:t>
      </w:r>
      <w:r w:rsidR="001D16C9">
        <w:rPr>
          <w:rFonts w:ascii="Arial" w:hAnsi="Arial" w:cs="Arial"/>
          <w:color w:val="333333"/>
          <w:sz w:val="21"/>
          <w:szCs w:val="21"/>
        </w:rPr>
        <w:t>$1</w:t>
      </w:r>
      <w:r w:rsidR="001816BC">
        <w:rPr>
          <w:rFonts w:ascii="Arial" w:hAnsi="Arial" w:cs="Arial"/>
          <w:color w:val="333333"/>
          <w:sz w:val="21"/>
          <w:szCs w:val="21"/>
        </w:rPr>
        <w:t>,</w:t>
      </w:r>
      <w:r w:rsidR="001D16C9">
        <w:rPr>
          <w:rFonts w:ascii="Arial" w:hAnsi="Arial" w:cs="Arial"/>
          <w:color w:val="333333"/>
          <w:sz w:val="21"/>
          <w:szCs w:val="21"/>
        </w:rPr>
        <w:t>1</w:t>
      </w:r>
      <w:r w:rsidR="001D16C9" w:rsidRPr="00575EBC">
        <w:rPr>
          <w:rFonts w:ascii="Arial" w:hAnsi="Arial" w:cs="Arial"/>
          <w:color w:val="333333"/>
          <w:sz w:val="21"/>
          <w:szCs w:val="21"/>
        </w:rPr>
        <w:t>20</w:t>
      </w:r>
      <w:r w:rsidR="001D16C9">
        <w:rPr>
          <w:rFonts w:ascii="Arial" w:hAnsi="Arial" w:cs="Arial"/>
          <w:color w:val="333333"/>
          <w:sz w:val="21"/>
          <w:szCs w:val="21"/>
        </w:rPr>
        <w:t xml:space="preserve">. </w:t>
      </w:r>
      <w:r w:rsidR="00D66768">
        <w:rPr>
          <w:rFonts w:ascii="Arial" w:hAnsi="Arial" w:cs="Arial"/>
          <w:color w:val="333333"/>
          <w:sz w:val="21"/>
          <w:szCs w:val="21"/>
        </w:rPr>
        <w:t xml:space="preserve">Total </w:t>
      </w:r>
      <w:r>
        <w:rPr>
          <w:rFonts w:ascii="Arial" w:hAnsi="Arial" w:cs="Arial"/>
          <w:color w:val="333333"/>
          <w:sz w:val="21"/>
          <w:szCs w:val="21"/>
        </w:rPr>
        <w:t xml:space="preserve">payment </w:t>
      </w:r>
      <w:r w:rsidR="00D66768">
        <w:rPr>
          <w:rFonts w:ascii="Arial" w:hAnsi="Arial" w:cs="Arial"/>
          <w:color w:val="333333"/>
          <w:sz w:val="21"/>
          <w:szCs w:val="21"/>
        </w:rPr>
        <w:t xml:space="preserve">values </w:t>
      </w:r>
      <w:r w:rsidR="00C92BF5">
        <w:rPr>
          <w:rFonts w:ascii="Arial" w:hAnsi="Arial" w:cs="Arial"/>
          <w:color w:val="333333"/>
          <w:sz w:val="21"/>
          <w:szCs w:val="21"/>
        </w:rPr>
        <w:t>remain</w:t>
      </w:r>
      <w:r w:rsidR="00D66768">
        <w:rPr>
          <w:rFonts w:ascii="Arial" w:hAnsi="Arial" w:cs="Arial"/>
          <w:color w:val="333333"/>
          <w:sz w:val="21"/>
          <w:szCs w:val="21"/>
        </w:rPr>
        <w:t xml:space="preserve"> displayed even for situations where v</w:t>
      </w:r>
      <w:r w:rsidR="001D16C9" w:rsidRPr="00FF48FB">
        <w:rPr>
          <w:rFonts w:ascii="Arial" w:hAnsi="Arial" w:cs="Arial"/>
          <w:color w:val="333333"/>
          <w:sz w:val="21"/>
          <w:szCs w:val="21"/>
        </w:rPr>
        <w:t xml:space="preserve">olume </w:t>
      </w:r>
      <w:r w:rsidR="00C92BF5">
        <w:rPr>
          <w:rFonts w:ascii="Arial" w:hAnsi="Arial" w:cs="Arial"/>
          <w:color w:val="333333"/>
          <w:sz w:val="21"/>
          <w:szCs w:val="21"/>
        </w:rPr>
        <w:t>is</w:t>
      </w:r>
      <w:r w:rsidR="001D16C9" w:rsidRPr="00FF48FB">
        <w:rPr>
          <w:rFonts w:ascii="Arial" w:hAnsi="Arial" w:cs="Arial"/>
          <w:color w:val="333333"/>
          <w:sz w:val="21"/>
          <w:szCs w:val="21"/>
        </w:rPr>
        <w:t xml:space="preserve"> suppressed.</w:t>
      </w:r>
    </w:p>
    <w:p w14:paraId="0FB10C8E" w14:textId="1816572C" w:rsidR="00FF48FB" w:rsidRDefault="00FF48FB" w:rsidP="00FF48FB">
      <w:pPr>
        <w:rPr>
          <w:rFonts w:ascii="Arial" w:eastAsia="Times New Roman" w:hAnsi="Arial" w:cs="Arial"/>
          <w:color w:val="333333"/>
          <w:sz w:val="21"/>
          <w:szCs w:val="21"/>
        </w:rPr>
      </w:pPr>
      <w:r>
        <w:rPr>
          <w:rFonts w:ascii="Arial" w:eastAsia="Times New Roman" w:hAnsi="Arial" w:cs="Arial"/>
          <w:color w:val="333333"/>
          <w:sz w:val="21"/>
          <w:szCs w:val="21"/>
        </w:rPr>
        <w:t>Procedure</w:t>
      </w:r>
      <w:r w:rsidR="001D3C28">
        <w:rPr>
          <w:rFonts w:ascii="Arial" w:eastAsia="Times New Roman" w:hAnsi="Arial" w:cs="Arial"/>
          <w:color w:val="333333"/>
          <w:sz w:val="21"/>
          <w:szCs w:val="21"/>
        </w:rPr>
        <w:t xml:space="preserve"> and service</w:t>
      </w:r>
      <w:r>
        <w:rPr>
          <w:rFonts w:ascii="Arial" w:eastAsia="Times New Roman" w:hAnsi="Arial" w:cs="Arial"/>
          <w:color w:val="333333"/>
          <w:sz w:val="21"/>
          <w:szCs w:val="21"/>
        </w:rPr>
        <w:t xml:space="preserve"> categories</w:t>
      </w:r>
      <w:r w:rsidRPr="00AB5639">
        <w:rPr>
          <w:rFonts w:ascii="Arial" w:eastAsia="Times New Roman" w:hAnsi="Arial" w:cs="Arial"/>
          <w:color w:val="333333"/>
          <w:sz w:val="21"/>
          <w:szCs w:val="21"/>
        </w:rPr>
        <w:t xml:space="preserve"> are then sorted in descending order based on the value</w:t>
      </w:r>
      <w:r>
        <w:rPr>
          <w:rFonts w:ascii="Arial" w:eastAsia="Times New Roman" w:hAnsi="Arial" w:cs="Arial"/>
          <w:color w:val="333333"/>
          <w:sz w:val="21"/>
          <w:szCs w:val="21"/>
        </w:rPr>
        <w:t>s</w:t>
      </w:r>
      <w:r w:rsidRPr="00AB5639">
        <w:rPr>
          <w:rFonts w:ascii="Arial" w:eastAsia="Times New Roman" w:hAnsi="Arial" w:cs="Arial"/>
          <w:color w:val="333333"/>
          <w:sz w:val="21"/>
          <w:szCs w:val="21"/>
        </w:rPr>
        <w:t xml:space="preserve"> in the </w:t>
      </w:r>
      <w:r>
        <w:rPr>
          <w:rFonts w:ascii="Arial" w:eastAsia="Times New Roman" w:hAnsi="Arial" w:cs="Arial"/>
          <w:color w:val="333333"/>
          <w:sz w:val="21"/>
          <w:szCs w:val="21"/>
        </w:rPr>
        <w:t xml:space="preserve">‘Total </w:t>
      </w:r>
      <w:r w:rsidR="00D10B52">
        <w:rPr>
          <w:rFonts w:ascii="Arial" w:eastAsia="Times New Roman" w:hAnsi="Arial" w:cs="Arial"/>
          <w:color w:val="333333"/>
          <w:sz w:val="21"/>
          <w:szCs w:val="21"/>
        </w:rPr>
        <w:t>Payments’</w:t>
      </w:r>
      <w:r w:rsidR="00D10B52" w:rsidRPr="00AB5639">
        <w:rPr>
          <w:rFonts w:ascii="Arial" w:eastAsia="Times New Roman" w:hAnsi="Arial" w:cs="Arial"/>
          <w:color w:val="333333"/>
          <w:sz w:val="21"/>
          <w:szCs w:val="21"/>
        </w:rPr>
        <w:t xml:space="preserve"> </w:t>
      </w:r>
      <w:r w:rsidRPr="00AB5639">
        <w:rPr>
          <w:rFonts w:ascii="Arial" w:eastAsia="Times New Roman" w:hAnsi="Arial" w:cs="Arial"/>
          <w:color w:val="333333"/>
          <w:sz w:val="21"/>
          <w:szCs w:val="21"/>
        </w:rPr>
        <w:t xml:space="preserve">column and given a rank, with a rank of 1 for </w:t>
      </w:r>
      <w:r>
        <w:rPr>
          <w:rFonts w:ascii="Arial" w:eastAsia="Times New Roman" w:hAnsi="Arial" w:cs="Arial"/>
          <w:color w:val="333333"/>
          <w:sz w:val="21"/>
          <w:szCs w:val="21"/>
        </w:rPr>
        <w:t>those categories</w:t>
      </w:r>
      <w:r w:rsidRPr="00AB5639">
        <w:rPr>
          <w:rFonts w:ascii="Arial" w:eastAsia="Times New Roman" w:hAnsi="Arial" w:cs="Arial"/>
          <w:color w:val="333333"/>
          <w:sz w:val="21"/>
          <w:szCs w:val="21"/>
        </w:rPr>
        <w:t xml:space="preserve"> with the largest </w:t>
      </w:r>
      <w:r w:rsidR="00E77041">
        <w:rPr>
          <w:rFonts w:ascii="Arial" w:eastAsia="Times New Roman" w:hAnsi="Arial" w:cs="Arial"/>
          <w:color w:val="333333"/>
          <w:sz w:val="21"/>
          <w:szCs w:val="21"/>
        </w:rPr>
        <w:t xml:space="preserve">total </w:t>
      </w:r>
      <w:r w:rsidR="00D10B52">
        <w:rPr>
          <w:rFonts w:ascii="Arial" w:eastAsia="Times New Roman" w:hAnsi="Arial" w:cs="Arial"/>
          <w:color w:val="333333"/>
          <w:sz w:val="21"/>
          <w:szCs w:val="21"/>
        </w:rPr>
        <w:t>payments</w:t>
      </w:r>
      <w:r w:rsidRPr="00AB5639">
        <w:rPr>
          <w:rFonts w:ascii="Arial" w:eastAsia="Times New Roman" w:hAnsi="Arial" w:cs="Arial"/>
          <w:color w:val="333333"/>
          <w:sz w:val="21"/>
          <w:szCs w:val="21"/>
        </w:rPr>
        <w:t xml:space="preserve">, a rank of 2 for the second largest and so on. </w:t>
      </w:r>
      <w:r w:rsidR="001D3C28">
        <w:rPr>
          <w:rFonts w:ascii="Arial" w:eastAsia="Times New Roman" w:hAnsi="Arial" w:cs="Arial"/>
          <w:color w:val="333333"/>
          <w:sz w:val="21"/>
          <w:szCs w:val="21"/>
        </w:rPr>
        <w:t>C</w:t>
      </w:r>
      <w:r>
        <w:rPr>
          <w:rFonts w:ascii="Arial" w:eastAsia="Times New Roman" w:hAnsi="Arial" w:cs="Arial"/>
          <w:color w:val="333333"/>
          <w:sz w:val="21"/>
          <w:szCs w:val="21"/>
        </w:rPr>
        <w:t>ategories</w:t>
      </w:r>
      <w:r w:rsidRPr="00AB5639">
        <w:rPr>
          <w:rFonts w:ascii="Arial" w:eastAsia="Times New Roman" w:hAnsi="Arial" w:cs="Arial"/>
          <w:color w:val="333333"/>
          <w:sz w:val="21"/>
          <w:szCs w:val="21"/>
        </w:rPr>
        <w:t xml:space="preserve"> with the same </w:t>
      </w:r>
      <w:r w:rsidR="00E77041">
        <w:rPr>
          <w:rFonts w:ascii="Arial" w:eastAsia="Times New Roman" w:hAnsi="Arial" w:cs="Arial"/>
          <w:color w:val="333333"/>
          <w:sz w:val="21"/>
          <w:szCs w:val="21"/>
        </w:rPr>
        <w:t xml:space="preserve">total </w:t>
      </w:r>
      <w:r w:rsidR="00D10B52">
        <w:rPr>
          <w:rFonts w:ascii="Arial" w:eastAsia="Times New Roman" w:hAnsi="Arial" w:cs="Arial"/>
          <w:color w:val="333333"/>
          <w:sz w:val="21"/>
          <w:szCs w:val="21"/>
        </w:rPr>
        <w:t>payments</w:t>
      </w:r>
      <w:r w:rsidR="00D10B52" w:rsidRPr="00AB5639">
        <w:rPr>
          <w:rFonts w:ascii="Arial" w:eastAsia="Times New Roman" w:hAnsi="Arial" w:cs="Arial"/>
          <w:color w:val="333333"/>
          <w:sz w:val="21"/>
          <w:szCs w:val="21"/>
        </w:rPr>
        <w:t xml:space="preserve"> </w:t>
      </w:r>
      <w:r w:rsidRPr="00AB5639">
        <w:rPr>
          <w:rFonts w:ascii="Arial" w:eastAsia="Times New Roman" w:hAnsi="Arial" w:cs="Arial"/>
          <w:color w:val="333333"/>
          <w:sz w:val="21"/>
          <w:szCs w:val="21"/>
        </w:rPr>
        <w:t xml:space="preserve">receive </w:t>
      </w:r>
      <w:r w:rsidR="001D3C28">
        <w:rPr>
          <w:rFonts w:ascii="Arial" w:eastAsia="Times New Roman" w:hAnsi="Arial" w:cs="Arial"/>
          <w:color w:val="333333"/>
          <w:sz w:val="21"/>
          <w:szCs w:val="21"/>
        </w:rPr>
        <w:t>an identical</w:t>
      </w:r>
      <w:r w:rsidRPr="00AB5639">
        <w:rPr>
          <w:rFonts w:ascii="Arial" w:eastAsia="Times New Roman" w:hAnsi="Arial" w:cs="Arial"/>
          <w:color w:val="333333"/>
          <w:sz w:val="21"/>
          <w:szCs w:val="21"/>
        </w:rPr>
        <w:t xml:space="preserve"> rank.</w:t>
      </w:r>
    </w:p>
    <w:p w14:paraId="66AE2272" w14:textId="268778F3" w:rsidR="00FF48FB" w:rsidRDefault="00C62997" w:rsidP="00FF48FB">
      <w:pPr>
        <w:spacing w:after="120" w:line="240" w:lineRule="auto"/>
        <w:rPr>
          <w:rFonts w:ascii="Arial" w:eastAsia="Times New Roman" w:hAnsi="Arial" w:cs="Arial"/>
          <w:color w:val="333333"/>
          <w:sz w:val="21"/>
          <w:szCs w:val="21"/>
        </w:rPr>
      </w:pPr>
      <w:r>
        <w:rPr>
          <w:rFonts w:ascii="Arial" w:eastAsia="Times New Roman" w:hAnsi="Arial" w:cs="Arial"/>
          <w:color w:val="333333"/>
          <w:sz w:val="21"/>
          <w:szCs w:val="21"/>
        </w:rPr>
        <w:t>The report intends to present t</w:t>
      </w:r>
      <w:r w:rsidR="00FF48FB" w:rsidRPr="00AB5639">
        <w:rPr>
          <w:rFonts w:ascii="Arial" w:eastAsia="Times New Roman" w:hAnsi="Arial" w:cs="Arial"/>
          <w:color w:val="333333"/>
          <w:sz w:val="21"/>
          <w:szCs w:val="21"/>
        </w:rPr>
        <w:t xml:space="preserve">he top </w:t>
      </w:r>
      <w:r w:rsidR="00FF48FB">
        <w:rPr>
          <w:rFonts w:ascii="Arial" w:eastAsia="Times New Roman" w:hAnsi="Arial" w:cs="Arial"/>
          <w:color w:val="333333"/>
          <w:sz w:val="21"/>
          <w:szCs w:val="21"/>
        </w:rPr>
        <w:t>2</w:t>
      </w:r>
      <w:r w:rsidR="00FF48FB" w:rsidRPr="00AB5639">
        <w:rPr>
          <w:rFonts w:ascii="Arial" w:eastAsia="Times New Roman" w:hAnsi="Arial" w:cs="Arial"/>
          <w:color w:val="333333"/>
          <w:sz w:val="21"/>
          <w:szCs w:val="21"/>
        </w:rPr>
        <w:t xml:space="preserve">5 positions, however </w:t>
      </w:r>
      <w:r w:rsidR="004C6DB6">
        <w:rPr>
          <w:rFonts w:ascii="Arial" w:eastAsia="Times New Roman" w:hAnsi="Arial" w:cs="Arial"/>
          <w:color w:val="333333"/>
          <w:sz w:val="21"/>
          <w:szCs w:val="21"/>
        </w:rPr>
        <w:t xml:space="preserve">fewer or no positions will be listed for geographic areas or market categories—or a combination of the two—that are not as well represented in the APCD data. There is also a </w:t>
      </w:r>
      <w:r w:rsidR="00FF48FB" w:rsidRPr="00AB5639">
        <w:rPr>
          <w:rFonts w:ascii="Arial" w:eastAsia="Times New Roman" w:hAnsi="Arial" w:cs="Arial"/>
          <w:color w:val="333333"/>
          <w:sz w:val="21"/>
          <w:szCs w:val="21"/>
        </w:rPr>
        <w:t xml:space="preserve">possibility of </w:t>
      </w:r>
      <w:r>
        <w:rPr>
          <w:rFonts w:ascii="Arial" w:eastAsia="Times New Roman" w:hAnsi="Arial" w:cs="Arial"/>
          <w:color w:val="333333"/>
          <w:sz w:val="21"/>
          <w:szCs w:val="21"/>
        </w:rPr>
        <w:t xml:space="preserve">rank </w:t>
      </w:r>
      <w:r w:rsidR="00FF48FB" w:rsidRPr="00AB5639">
        <w:rPr>
          <w:rFonts w:ascii="Arial" w:eastAsia="Times New Roman" w:hAnsi="Arial" w:cs="Arial"/>
          <w:color w:val="333333"/>
          <w:sz w:val="21"/>
          <w:szCs w:val="21"/>
        </w:rPr>
        <w:t>ties</w:t>
      </w:r>
      <w:r w:rsidR="004C6DB6">
        <w:rPr>
          <w:rFonts w:ascii="Arial" w:eastAsia="Times New Roman" w:hAnsi="Arial" w:cs="Arial"/>
          <w:color w:val="333333"/>
          <w:sz w:val="21"/>
          <w:szCs w:val="21"/>
        </w:rPr>
        <w:t xml:space="preserve">, in which case </w:t>
      </w:r>
      <w:r w:rsidR="00FF48FB" w:rsidRPr="00AB5639">
        <w:rPr>
          <w:rFonts w:ascii="Arial" w:eastAsia="Times New Roman" w:hAnsi="Arial" w:cs="Arial"/>
          <w:color w:val="333333"/>
          <w:sz w:val="21"/>
          <w:szCs w:val="21"/>
        </w:rPr>
        <w:t xml:space="preserve">more than </w:t>
      </w:r>
      <w:r w:rsidR="00FF48FB">
        <w:rPr>
          <w:rFonts w:ascii="Arial" w:eastAsia="Times New Roman" w:hAnsi="Arial" w:cs="Arial"/>
          <w:color w:val="333333"/>
          <w:sz w:val="21"/>
          <w:szCs w:val="21"/>
        </w:rPr>
        <w:t>2</w:t>
      </w:r>
      <w:r w:rsidR="00FF48FB" w:rsidRPr="00AB5639">
        <w:rPr>
          <w:rFonts w:ascii="Arial" w:eastAsia="Times New Roman" w:hAnsi="Arial" w:cs="Arial"/>
          <w:color w:val="333333"/>
          <w:sz w:val="21"/>
          <w:szCs w:val="21"/>
        </w:rPr>
        <w:t xml:space="preserve">5 </w:t>
      </w:r>
      <w:r w:rsidR="00FF48FB">
        <w:rPr>
          <w:rFonts w:ascii="Arial" w:eastAsia="Times New Roman" w:hAnsi="Arial" w:cs="Arial"/>
          <w:color w:val="333333"/>
          <w:sz w:val="21"/>
          <w:szCs w:val="21"/>
        </w:rPr>
        <w:t xml:space="preserve">categories </w:t>
      </w:r>
      <w:r>
        <w:rPr>
          <w:rFonts w:ascii="Arial" w:eastAsia="Times New Roman" w:hAnsi="Arial" w:cs="Arial"/>
          <w:color w:val="333333"/>
          <w:sz w:val="21"/>
          <w:szCs w:val="21"/>
        </w:rPr>
        <w:t>can</w:t>
      </w:r>
      <w:r w:rsidR="004C6DB6">
        <w:rPr>
          <w:rFonts w:ascii="Arial" w:eastAsia="Times New Roman" w:hAnsi="Arial" w:cs="Arial"/>
          <w:color w:val="333333"/>
          <w:sz w:val="21"/>
          <w:szCs w:val="21"/>
        </w:rPr>
        <w:t xml:space="preserve"> be</w:t>
      </w:r>
      <w:r w:rsidR="00FF48FB">
        <w:rPr>
          <w:rFonts w:ascii="Arial" w:eastAsia="Times New Roman" w:hAnsi="Arial" w:cs="Arial"/>
          <w:color w:val="333333"/>
          <w:sz w:val="21"/>
          <w:szCs w:val="21"/>
        </w:rPr>
        <w:t xml:space="preserve"> listed</w:t>
      </w:r>
      <w:r w:rsidR="00FF48FB" w:rsidRPr="00AB5639">
        <w:rPr>
          <w:rFonts w:ascii="Arial" w:eastAsia="Times New Roman" w:hAnsi="Arial" w:cs="Arial"/>
          <w:color w:val="333333"/>
          <w:sz w:val="21"/>
          <w:szCs w:val="21"/>
        </w:rPr>
        <w:t xml:space="preserve">. </w:t>
      </w:r>
    </w:p>
    <w:p w14:paraId="5FA31D89" w14:textId="342C20E1" w:rsidR="00FF48FB" w:rsidRPr="00B72B7D" w:rsidRDefault="00FF48FB" w:rsidP="00FF48FB">
      <w:pPr>
        <w:spacing w:after="120" w:line="240" w:lineRule="auto"/>
        <w:rPr>
          <w:rFonts w:ascii="Arial" w:eastAsia="Times New Roman" w:hAnsi="Arial" w:cs="Arial"/>
          <w:bCs/>
          <w:color w:val="333333"/>
          <w:sz w:val="21"/>
          <w:szCs w:val="21"/>
        </w:rPr>
      </w:pPr>
      <w:r w:rsidRPr="00AB5639">
        <w:rPr>
          <w:rFonts w:ascii="Arial" w:eastAsia="Times New Roman" w:hAnsi="Arial" w:cs="Arial"/>
          <w:color w:val="333333"/>
          <w:sz w:val="21"/>
          <w:szCs w:val="21"/>
        </w:rPr>
        <w:t xml:space="preserve">Summary information </w:t>
      </w:r>
      <w:r w:rsidR="00575EBC">
        <w:rPr>
          <w:rFonts w:ascii="Arial" w:eastAsia="Times New Roman" w:hAnsi="Arial" w:cs="Arial"/>
          <w:color w:val="333333"/>
          <w:sz w:val="21"/>
          <w:szCs w:val="21"/>
        </w:rPr>
        <w:t xml:space="preserve">on </w:t>
      </w:r>
      <w:r w:rsidR="00D66768">
        <w:rPr>
          <w:rFonts w:ascii="Arial" w:eastAsia="Times New Roman" w:hAnsi="Arial" w:cs="Arial"/>
          <w:color w:val="333333"/>
          <w:sz w:val="21"/>
          <w:szCs w:val="21"/>
        </w:rPr>
        <w:t xml:space="preserve">total </w:t>
      </w:r>
      <w:r w:rsidR="00D10B52">
        <w:rPr>
          <w:rFonts w:ascii="Arial" w:eastAsia="Times New Roman" w:hAnsi="Arial" w:cs="Arial"/>
          <w:color w:val="333333"/>
          <w:sz w:val="21"/>
          <w:szCs w:val="21"/>
        </w:rPr>
        <w:t>payments</w:t>
      </w:r>
      <w:r w:rsidR="00D10B52" w:rsidRPr="00AB5639">
        <w:rPr>
          <w:rFonts w:ascii="Arial" w:eastAsia="Times New Roman" w:hAnsi="Arial" w:cs="Arial"/>
          <w:color w:val="333333"/>
          <w:sz w:val="21"/>
          <w:szCs w:val="21"/>
        </w:rPr>
        <w:t xml:space="preserve"> </w:t>
      </w:r>
      <w:r w:rsidRPr="00AB5639">
        <w:rPr>
          <w:rFonts w:ascii="Arial" w:eastAsia="Times New Roman" w:hAnsi="Arial" w:cs="Arial"/>
          <w:color w:val="333333"/>
          <w:sz w:val="21"/>
          <w:szCs w:val="21"/>
        </w:rPr>
        <w:t xml:space="preserve">for the top </w:t>
      </w:r>
      <w:r>
        <w:rPr>
          <w:rFonts w:ascii="Arial" w:eastAsia="Times New Roman" w:hAnsi="Arial" w:cs="Arial"/>
          <w:color w:val="333333"/>
          <w:sz w:val="21"/>
          <w:szCs w:val="21"/>
        </w:rPr>
        <w:t>2</w:t>
      </w:r>
      <w:r w:rsidRPr="00AB5639">
        <w:rPr>
          <w:rFonts w:ascii="Arial" w:eastAsia="Times New Roman" w:hAnsi="Arial" w:cs="Arial"/>
          <w:color w:val="333333"/>
          <w:sz w:val="21"/>
          <w:szCs w:val="21"/>
        </w:rPr>
        <w:t xml:space="preserve">5 </w:t>
      </w:r>
      <w:r>
        <w:rPr>
          <w:rFonts w:ascii="Arial" w:eastAsia="Times New Roman" w:hAnsi="Arial" w:cs="Arial"/>
          <w:color w:val="333333"/>
          <w:sz w:val="21"/>
          <w:szCs w:val="21"/>
        </w:rPr>
        <w:t>categories</w:t>
      </w:r>
      <w:r w:rsidRPr="00AB5639">
        <w:rPr>
          <w:rFonts w:ascii="Arial" w:eastAsia="Times New Roman" w:hAnsi="Arial" w:cs="Arial"/>
          <w:color w:val="333333"/>
          <w:sz w:val="21"/>
          <w:szCs w:val="21"/>
        </w:rPr>
        <w:t xml:space="preserve"> is presented in the ‘Top </w:t>
      </w:r>
      <w:r>
        <w:rPr>
          <w:rFonts w:ascii="Arial" w:eastAsia="Times New Roman" w:hAnsi="Arial" w:cs="Arial"/>
          <w:color w:val="333333"/>
          <w:sz w:val="21"/>
          <w:szCs w:val="21"/>
        </w:rPr>
        <w:t>2</w:t>
      </w:r>
      <w:r w:rsidRPr="00AB5639">
        <w:rPr>
          <w:rFonts w:ascii="Arial" w:eastAsia="Times New Roman" w:hAnsi="Arial" w:cs="Arial"/>
          <w:color w:val="333333"/>
          <w:sz w:val="21"/>
          <w:szCs w:val="21"/>
        </w:rPr>
        <w:t>5 Overall’ row on the dashboard.</w:t>
      </w:r>
      <w:r w:rsidR="002A02F4">
        <w:rPr>
          <w:rFonts w:ascii="Arial" w:eastAsia="Times New Roman" w:hAnsi="Arial" w:cs="Arial"/>
          <w:color w:val="333333"/>
          <w:sz w:val="21"/>
          <w:szCs w:val="21"/>
        </w:rPr>
        <w:t xml:space="preserve"> </w:t>
      </w:r>
      <w:r w:rsidR="002A02F4">
        <w:rPr>
          <w:rFonts w:ascii="Arial" w:hAnsi="Arial" w:cs="Arial"/>
          <w:color w:val="333333"/>
          <w:sz w:val="21"/>
          <w:szCs w:val="21"/>
        </w:rPr>
        <w:t>If a market category and geographic area</w:t>
      </w:r>
      <w:r w:rsidR="00C46B8C">
        <w:rPr>
          <w:rFonts w:ascii="Arial" w:hAnsi="Arial" w:cs="Arial"/>
          <w:color w:val="333333"/>
          <w:sz w:val="21"/>
          <w:szCs w:val="21"/>
        </w:rPr>
        <w:t xml:space="preserve"> combination</w:t>
      </w:r>
      <w:r w:rsidR="002A02F4">
        <w:rPr>
          <w:rFonts w:ascii="Arial" w:hAnsi="Arial" w:cs="Arial"/>
          <w:color w:val="333333"/>
          <w:sz w:val="21"/>
          <w:szCs w:val="21"/>
        </w:rPr>
        <w:t xml:space="preserve"> has more or fewer positions than 25, as described above, the ‘Top 25 Overall’ row should be understood to represent the </w:t>
      </w:r>
      <w:r w:rsidR="00D66768">
        <w:rPr>
          <w:rFonts w:ascii="Arial" w:hAnsi="Arial" w:cs="Arial"/>
          <w:color w:val="333333"/>
          <w:sz w:val="21"/>
          <w:szCs w:val="21"/>
        </w:rPr>
        <w:t xml:space="preserve">sum of </w:t>
      </w:r>
      <w:r w:rsidR="002475C0">
        <w:rPr>
          <w:rFonts w:ascii="Arial" w:hAnsi="Arial" w:cs="Arial"/>
          <w:color w:val="333333"/>
          <w:sz w:val="21"/>
          <w:szCs w:val="21"/>
        </w:rPr>
        <w:t xml:space="preserve">the </w:t>
      </w:r>
      <w:r w:rsidR="00D66768">
        <w:rPr>
          <w:rFonts w:ascii="Arial" w:hAnsi="Arial" w:cs="Arial"/>
          <w:color w:val="333333"/>
          <w:sz w:val="21"/>
          <w:szCs w:val="21"/>
        </w:rPr>
        <w:t xml:space="preserve">total </w:t>
      </w:r>
      <w:r w:rsidR="00D10B52">
        <w:rPr>
          <w:rFonts w:ascii="Arial" w:hAnsi="Arial" w:cs="Arial"/>
          <w:color w:val="333333"/>
          <w:sz w:val="21"/>
          <w:szCs w:val="21"/>
        </w:rPr>
        <w:t xml:space="preserve">payments </w:t>
      </w:r>
      <w:r w:rsidR="002A02F4">
        <w:rPr>
          <w:rFonts w:ascii="Arial" w:hAnsi="Arial" w:cs="Arial"/>
          <w:color w:val="333333"/>
          <w:sz w:val="21"/>
          <w:szCs w:val="21"/>
        </w:rPr>
        <w:t>for the respective rows displayed in the report.</w:t>
      </w:r>
    </w:p>
    <w:p w14:paraId="12071A93" w14:textId="5864430A" w:rsidR="00DE5751" w:rsidRDefault="00DE5751" w:rsidP="00B72B7D">
      <w:pPr>
        <w:rPr>
          <w:rFonts w:ascii="Arial" w:eastAsia="Times New Roman" w:hAnsi="Arial" w:cs="Arial"/>
          <w:b/>
          <w:color w:val="00496B"/>
          <w:sz w:val="24"/>
          <w:szCs w:val="24"/>
        </w:rPr>
      </w:pPr>
      <w:r>
        <w:rPr>
          <w:rFonts w:ascii="Arial" w:eastAsia="Times New Roman" w:hAnsi="Arial" w:cs="Arial"/>
          <w:b/>
          <w:color w:val="00496B"/>
          <w:sz w:val="24"/>
          <w:szCs w:val="24"/>
        </w:rPr>
        <w:t>Report Filter</w:t>
      </w:r>
      <w:r w:rsidR="00C743BA">
        <w:rPr>
          <w:rFonts w:ascii="Arial" w:eastAsia="Times New Roman" w:hAnsi="Arial" w:cs="Arial"/>
          <w:b/>
          <w:color w:val="00496B"/>
          <w:sz w:val="24"/>
          <w:szCs w:val="24"/>
        </w:rPr>
        <w:t>s</w:t>
      </w:r>
    </w:p>
    <w:p w14:paraId="1AF56311" w14:textId="2D1CBE6D" w:rsidR="002D6D8E" w:rsidRPr="00C743BA" w:rsidRDefault="002D6D8E" w:rsidP="00C743BA">
      <w:pPr>
        <w:spacing w:after="120" w:line="240" w:lineRule="auto"/>
        <w:rPr>
          <w:rFonts w:ascii="Arial" w:eastAsia="Times New Roman" w:hAnsi="Arial" w:cs="Arial"/>
          <w:color w:val="333333"/>
          <w:sz w:val="21"/>
          <w:szCs w:val="21"/>
        </w:rPr>
      </w:pPr>
      <w:r w:rsidRPr="00C743BA">
        <w:rPr>
          <w:rFonts w:ascii="Arial" w:eastAsia="Times New Roman" w:hAnsi="Arial" w:cs="Arial"/>
          <w:color w:val="333333"/>
          <w:sz w:val="21"/>
          <w:szCs w:val="21"/>
        </w:rPr>
        <w:t>This report includes three</w:t>
      </w:r>
      <w:r w:rsidR="00DD3C1C">
        <w:rPr>
          <w:rFonts w:ascii="Arial" w:eastAsia="Times New Roman" w:hAnsi="Arial" w:cs="Arial"/>
          <w:color w:val="333333"/>
          <w:sz w:val="21"/>
          <w:szCs w:val="21"/>
        </w:rPr>
        <w:t xml:space="preserve"> interactive</w:t>
      </w:r>
      <w:r w:rsidRPr="00C743BA">
        <w:rPr>
          <w:rFonts w:ascii="Arial" w:eastAsia="Times New Roman" w:hAnsi="Arial" w:cs="Arial"/>
          <w:color w:val="333333"/>
          <w:sz w:val="21"/>
          <w:szCs w:val="21"/>
        </w:rPr>
        <w:t xml:space="preserve"> filtering options</w:t>
      </w:r>
      <w:r w:rsidR="00C743BA" w:rsidRPr="00C743BA">
        <w:rPr>
          <w:rFonts w:ascii="Arial" w:eastAsia="Times New Roman" w:hAnsi="Arial" w:cs="Arial"/>
          <w:color w:val="333333"/>
          <w:sz w:val="21"/>
          <w:szCs w:val="21"/>
        </w:rPr>
        <w:t xml:space="preserve">: </w:t>
      </w:r>
      <w:r w:rsidR="00C743BA">
        <w:rPr>
          <w:rFonts w:ascii="Arial" w:eastAsia="Times New Roman" w:hAnsi="Arial" w:cs="Arial"/>
          <w:color w:val="333333"/>
          <w:sz w:val="21"/>
          <w:szCs w:val="21"/>
        </w:rPr>
        <w:t>Time Period (single calendar years for the time frame described above), Market Category and County.</w:t>
      </w:r>
    </w:p>
    <w:p w14:paraId="5483097D" w14:textId="15CCE596" w:rsidR="005079AF" w:rsidRPr="00552B59" w:rsidRDefault="00DE5751" w:rsidP="00DE5751">
      <w:pPr>
        <w:ind w:left="180"/>
        <w:rPr>
          <w:rFonts w:ascii="Arial" w:eastAsia="Times New Roman" w:hAnsi="Arial" w:cs="Arial"/>
          <w:color w:val="00496B"/>
          <w:sz w:val="20"/>
          <w:szCs w:val="20"/>
        </w:rPr>
      </w:pPr>
      <w:r w:rsidRPr="00552B59">
        <w:rPr>
          <w:rFonts w:ascii="Arial" w:eastAsia="Times New Roman" w:hAnsi="Arial" w:cs="Arial"/>
          <w:color w:val="00496B"/>
          <w:sz w:val="20"/>
          <w:szCs w:val="20"/>
        </w:rPr>
        <w:t>MARKET CATEGORY</w:t>
      </w:r>
    </w:p>
    <w:p w14:paraId="34C516E7" w14:textId="22913A39" w:rsidR="005A1A68" w:rsidRDefault="00F43E17" w:rsidP="005A1A68">
      <w:pPr>
        <w:spacing w:after="120" w:line="240" w:lineRule="auto"/>
        <w:ind w:left="360"/>
        <w:rPr>
          <w:rFonts w:ascii="Arial" w:eastAsia="Times New Roman" w:hAnsi="Arial" w:cs="Arial"/>
          <w:bCs/>
          <w:color w:val="333333"/>
          <w:sz w:val="21"/>
          <w:szCs w:val="21"/>
        </w:rPr>
      </w:pPr>
      <w:r w:rsidRPr="00DE5751">
        <w:rPr>
          <w:rFonts w:ascii="Arial" w:eastAsia="Times New Roman" w:hAnsi="Arial" w:cs="Arial"/>
          <w:bCs/>
          <w:color w:val="333333"/>
          <w:sz w:val="21"/>
          <w:szCs w:val="21"/>
        </w:rPr>
        <w:t>The ‘Market Category’ report filter represent</w:t>
      </w:r>
      <w:r w:rsidR="004E653E" w:rsidRPr="00DE5751">
        <w:rPr>
          <w:rFonts w:ascii="Arial" w:eastAsia="Times New Roman" w:hAnsi="Arial" w:cs="Arial"/>
          <w:bCs/>
          <w:color w:val="333333"/>
          <w:sz w:val="21"/>
          <w:szCs w:val="21"/>
        </w:rPr>
        <w:t>s</w:t>
      </w:r>
      <w:r w:rsidRPr="00DE5751">
        <w:rPr>
          <w:rFonts w:ascii="Arial" w:eastAsia="Times New Roman" w:hAnsi="Arial" w:cs="Arial"/>
          <w:bCs/>
          <w:color w:val="333333"/>
          <w:sz w:val="21"/>
          <w:szCs w:val="21"/>
        </w:rPr>
        <w:t xml:space="preserve"> information </w:t>
      </w:r>
      <w:r w:rsidR="00E70307" w:rsidRPr="00DE5751">
        <w:rPr>
          <w:rFonts w:ascii="Arial" w:eastAsia="Times New Roman" w:hAnsi="Arial" w:cs="Arial"/>
          <w:bCs/>
          <w:color w:val="333333"/>
          <w:sz w:val="21"/>
          <w:szCs w:val="21"/>
        </w:rPr>
        <w:t xml:space="preserve">on the target market in which the insurance policy was sold and issued. This information is </w:t>
      </w:r>
      <w:r w:rsidRPr="00DE5751">
        <w:rPr>
          <w:rFonts w:ascii="Arial" w:eastAsia="Times New Roman" w:hAnsi="Arial" w:cs="Arial"/>
          <w:bCs/>
          <w:color w:val="333333"/>
          <w:sz w:val="21"/>
          <w:szCs w:val="21"/>
        </w:rPr>
        <w:t xml:space="preserve">available in the member eligibility records in the APCD, which are matched to claim records based on </w:t>
      </w:r>
      <w:r w:rsidR="00CF1220">
        <w:rPr>
          <w:rFonts w:ascii="Arial" w:eastAsia="Times New Roman" w:hAnsi="Arial" w:cs="Arial"/>
          <w:bCs/>
          <w:color w:val="333333"/>
          <w:sz w:val="21"/>
          <w:szCs w:val="21"/>
        </w:rPr>
        <w:t>payor</w:t>
      </w:r>
      <w:r w:rsidRPr="00DE5751">
        <w:rPr>
          <w:rFonts w:ascii="Arial" w:eastAsia="Times New Roman" w:hAnsi="Arial" w:cs="Arial"/>
          <w:bCs/>
          <w:color w:val="333333"/>
          <w:sz w:val="21"/>
          <w:szCs w:val="21"/>
        </w:rPr>
        <w:t>, submitter, MHDO Member ID, year and month of the service start date, and insurance product type.</w:t>
      </w:r>
      <w:r w:rsidR="005A1A68">
        <w:rPr>
          <w:rFonts w:ascii="Arial" w:eastAsia="Times New Roman" w:hAnsi="Arial" w:cs="Arial"/>
          <w:bCs/>
          <w:color w:val="333333"/>
          <w:sz w:val="21"/>
          <w:szCs w:val="21"/>
        </w:rPr>
        <w:t xml:space="preserve"> </w:t>
      </w:r>
    </w:p>
    <w:p w14:paraId="60F78774" w14:textId="77777777" w:rsidR="008570E5" w:rsidRDefault="005A1A68" w:rsidP="005A1A68">
      <w:pPr>
        <w:spacing w:after="120" w:line="240" w:lineRule="auto"/>
        <w:ind w:left="360"/>
        <w:rPr>
          <w:rFonts w:ascii="Arial" w:eastAsia="Times New Roman" w:hAnsi="Arial" w:cs="Arial"/>
          <w:bCs/>
          <w:color w:val="333333"/>
          <w:sz w:val="21"/>
          <w:szCs w:val="21"/>
        </w:rPr>
      </w:pPr>
      <w:r>
        <w:rPr>
          <w:rFonts w:ascii="Arial" w:eastAsia="Times New Roman" w:hAnsi="Arial" w:cs="Arial"/>
          <w:bCs/>
          <w:color w:val="333333"/>
          <w:sz w:val="21"/>
          <w:szCs w:val="21"/>
        </w:rPr>
        <w:t xml:space="preserve">The following market categories are </w:t>
      </w:r>
      <w:r w:rsidR="008570E5">
        <w:rPr>
          <w:rFonts w:ascii="Arial" w:eastAsia="Times New Roman" w:hAnsi="Arial" w:cs="Arial"/>
          <w:bCs/>
          <w:color w:val="333333"/>
          <w:sz w:val="21"/>
          <w:szCs w:val="21"/>
        </w:rPr>
        <w:t>included:</w:t>
      </w:r>
    </w:p>
    <w:p w14:paraId="5FCD1EF9" w14:textId="1BF61A6D" w:rsidR="008570E5" w:rsidRPr="008570E5" w:rsidRDefault="008570E5" w:rsidP="008570E5">
      <w:pPr>
        <w:pStyle w:val="ListParagraph"/>
        <w:numPr>
          <w:ilvl w:val="0"/>
          <w:numId w:val="2"/>
        </w:numPr>
        <w:spacing w:after="120" w:line="240" w:lineRule="auto"/>
        <w:rPr>
          <w:rFonts w:ascii="Arial" w:eastAsia="Times New Roman" w:hAnsi="Arial" w:cs="Arial"/>
          <w:bCs/>
          <w:color w:val="333333"/>
          <w:sz w:val="21"/>
          <w:szCs w:val="21"/>
        </w:rPr>
      </w:pPr>
      <w:r w:rsidRPr="008570E5">
        <w:rPr>
          <w:rFonts w:ascii="Arial" w:eastAsia="Times New Roman" w:hAnsi="Arial" w:cs="Arial"/>
          <w:bCs/>
          <w:color w:val="333333"/>
          <w:sz w:val="21"/>
          <w:szCs w:val="21"/>
        </w:rPr>
        <w:t xml:space="preserve">Employers having </w:t>
      </w:r>
      <w:r w:rsidR="00AE0E4D">
        <w:rPr>
          <w:rFonts w:ascii="Arial" w:eastAsia="Times New Roman" w:hAnsi="Arial" w:cs="Arial"/>
          <w:bCs/>
          <w:color w:val="333333"/>
          <w:sz w:val="21"/>
          <w:szCs w:val="21"/>
        </w:rPr>
        <w:t>100 or more</w:t>
      </w:r>
      <w:r w:rsidRPr="008570E5">
        <w:rPr>
          <w:rFonts w:ascii="Arial" w:eastAsia="Times New Roman" w:hAnsi="Arial" w:cs="Arial"/>
          <w:bCs/>
          <w:color w:val="333333"/>
          <w:sz w:val="21"/>
          <w:szCs w:val="21"/>
        </w:rPr>
        <w:t xml:space="preserve"> employees (GLG2)</w:t>
      </w:r>
    </w:p>
    <w:p w14:paraId="5B2A0D39" w14:textId="4B609466" w:rsidR="008570E5" w:rsidRPr="008570E5" w:rsidRDefault="008570E5" w:rsidP="008570E5">
      <w:pPr>
        <w:pStyle w:val="ListParagraph"/>
        <w:numPr>
          <w:ilvl w:val="0"/>
          <w:numId w:val="2"/>
        </w:numPr>
        <w:spacing w:after="120" w:line="240" w:lineRule="auto"/>
        <w:rPr>
          <w:rFonts w:ascii="Arial" w:eastAsia="Times New Roman" w:hAnsi="Arial" w:cs="Arial"/>
          <w:bCs/>
          <w:color w:val="333333"/>
          <w:sz w:val="21"/>
          <w:szCs w:val="21"/>
        </w:rPr>
      </w:pPr>
      <w:r w:rsidRPr="008570E5">
        <w:rPr>
          <w:rFonts w:ascii="Arial" w:eastAsia="Times New Roman" w:hAnsi="Arial" w:cs="Arial"/>
          <w:bCs/>
          <w:color w:val="333333"/>
          <w:sz w:val="21"/>
          <w:szCs w:val="21"/>
        </w:rPr>
        <w:t xml:space="preserve">Employers having </w:t>
      </w:r>
      <w:r w:rsidR="00AE0E4D">
        <w:rPr>
          <w:rFonts w:ascii="Arial" w:eastAsia="Times New Roman" w:hAnsi="Arial" w:cs="Arial"/>
          <w:bCs/>
          <w:color w:val="333333"/>
          <w:sz w:val="21"/>
          <w:szCs w:val="21"/>
        </w:rPr>
        <w:t xml:space="preserve">between </w:t>
      </w:r>
      <w:r w:rsidRPr="008570E5">
        <w:rPr>
          <w:rFonts w:ascii="Arial" w:eastAsia="Times New Roman" w:hAnsi="Arial" w:cs="Arial"/>
          <w:bCs/>
          <w:color w:val="333333"/>
          <w:sz w:val="21"/>
          <w:szCs w:val="21"/>
        </w:rPr>
        <w:t xml:space="preserve">51 </w:t>
      </w:r>
      <w:r w:rsidR="00AE0E4D">
        <w:rPr>
          <w:rFonts w:ascii="Arial" w:eastAsia="Times New Roman" w:hAnsi="Arial" w:cs="Arial"/>
          <w:bCs/>
          <w:color w:val="333333"/>
          <w:sz w:val="21"/>
          <w:szCs w:val="21"/>
        </w:rPr>
        <w:t>and 99</w:t>
      </w:r>
      <w:r w:rsidRPr="008570E5">
        <w:rPr>
          <w:rFonts w:ascii="Arial" w:eastAsia="Times New Roman" w:hAnsi="Arial" w:cs="Arial"/>
          <w:bCs/>
          <w:color w:val="333333"/>
          <w:sz w:val="21"/>
          <w:szCs w:val="21"/>
        </w:rPr>
        <w:t xml:space="preserve"> employees (GLG1)</w:t>
      </w:r>
    </w:p>
    <w:p w14:paraId="774A2A95" w14:textId="5329EDDC" w:rsidR="008570E5" w:rsidRPr="008570E5" w:rsidRDefault="008570E5" w:rsidP="008570E5">
      <w:pPr>
        <w:pStyle w:val="ListParagraph"/>
        <w:numPr>
          <w:ilvl w:val="0"/>
          <w:numId w:val="2"/>
        </w:numPr>
        <w:spacing w:after="120" w:line="240" w:lineRule="auto"/>
        <w:rPr>
          <w:rFonts w:ascii="Arial" w:eastAsia="Times New Roman" w:hAnsi="Arial" w:cs="Arial"/>
          <w:bCs/>
          <w:color w:val="333333"/>
          <w:sz w:val="21"/>
          <w:szCs w:val="21"/>
        </w:rPr>
      </w:pPr>
      <w:r w:rsidRPr="008570E5">
        <w:rPr>
          <w:rFonts w:ascii="Arial" w:eastAsia="Times New Roman" w:hAnsi="Arial" w:cs="Arial"/>
          <w:bCs/>
          <w:color w:val="333333"/>
          <w:sz w:val="21"/>
          <w:szCs w:val="21"/>
        </w:rPr>
        <w:t xml:space="preserve">Employers having </w:t>
      </w:r>
      <w:r w:rsidR="00AE0E4D">
        <w:rPr>
          <w:rFonts w:ascii="Arial" w:eastAsia="Times New Roman" w:hAnsi="Arial" w:cs="Arial"/>
          <w:bCs/>
          <w:color w:val="333333"/>
          <w:sz w:val="21"/>
          <w:szCs w:val="21"/>
        </w:rPr>
        <w:t xml:space="preserve">between </w:t>
      </w:r>
      <w:r w:rsidRPr="008570E5">
        <w:rPr>
          <w:rFonts w:ascii="Arial" w:eastAsia="Times New Roman" w:hAnsi="Arial" w:cs="Arial"/>
          <w:bCs/>
          <w:color w:val="333333"/>
          <w:sz w:val="21"/>
          <w:szCs w:val="21"/>
        </w:rPr>
        <w:t xml:space="preserve">26 </w:t>
      </w:r>
      <w:r w:rsidR="00AE0E4D">
        <w:rPr>
          <w:rFonts w:ascii="Arial" w:eastAsia="Times New Roman" w:hAnsi="Arial" w:cs="Arial"/>
          <w:bCs/>
          <w:color w:val="333333"/>
          <w:sz w:val="21"/>
          <w:szCs w:val="21"/>
        </w:rPr>
        <w:t>and</w:t>
      </w:r>
      <w:r w:rsidR="00AE0E4D" w:rsidRPr="008570E5">
        <w:rPr>
          <w:rFonts w:ascii="Arial" w:eastAsia="Times New Roman" w:hAnsi="Arial" w:cs="Arial"/>
          <w:bCs/>
          <w:color w:val="333333"/>
          <w:sz w:val="21"/>
          <w:szCs w:val="21"/>
        </w:rPr>
        <w:t xml:space="preserve"> </w:t>
      </w:r>
      <w:r w:rsidRPr="008570E5">
        <w:rPr>
          <w:rFonts w:ascii="Arial" w:eastAsia="Times New Roman" w:hAnsi="Arial" w:cs="Arial"/>
          <w:bCs/>
          <w:color w:val="333333"/>
          <w:sz w:val="21"/>
          <w:szCs w:val="21"/>
        </w:rPr>
        <w:t>50 employees (GS4)</w:t>
      </w:r>
    </w:p>
    <w:p w14:paraId="73507F07" w14:textId="0A9704D7" w:rsidR="008570E5" w:rsidRPr="008570E5" w:rsidRDefault="008570E5" w:rsidP="008570E5">
      <w:pPr>
        <w:pStyle w:val="ListParagraph"/>
        <w:numPr>
          <w:ilvl w:val="0"/>
          <w:numId w:val="2"/>
        </w:numPr>
        <w:spacing w:after="120" w:line="240" w:lineRule="auto"/>
        <w:rPr>
          <w:rFonts w:ascii="Arial" w:eastAsia="Times New Roman" w:hAnsi="Arial" w:cs="Arial"/>
          <w:bCs/>
          <w:color w:val="333333"/>
          <w:sz w:val="21"/>
          <w:szCs w:val="21"/>
        </w:rPr>
      </w:pPr>
      <w:r w:rsidRPr="008570E5">
        <w:rPr>
          <w:rFonts w:ascii="Arial" w:eastAsia="Times New Roman" w:hAnsi="Arial" w:cs="Arial"/>
          <w:bCs/>
          <w:color w:val="333333"/>
          <w:sz w:val="21"/>
          <w:szCs w:val="21"/>
        </w:rPr>
        <w:t xml:space="preserve">Employers having </w:t>
      </w:r>
      <w:r w:rsidR="00AE0E4D">
        <w:rPr>
          <w:rFonts w:ascii="Arial" w:eastAsia="Times New Roman" w:hAnsi="Arial" w:cs="Arial"/>
          <w:bCs/>
          <w:color w:val="333333"/>
          <w:sz w:val="21"/>
          <w:szCs w:val="21"/>
        </w:rPr>
        <w:t xml:space="preserve">between </w:t>
      </w:r>
      <w:r w:rsidRPr="008570E5">
        <w:rPr>
          <w:rFonts w:ascii="Arial" w:eastAsia="Times New Roman" w:hAnsi="Arial" w:cs="Arial"/>
          <w:bCs/>
          <w:color w:val="333333"/>
          <w:sz w:val="21"/>
          <w:szCs w:val="21"/>
        </w:rPr>
        <w:t xml:space="preserve">10 </w:t>
      </w:r>
      <w:r w:rsidR="00AE0E4D">
        <w:rPr>
          <w:rFonts w:ascii="Arial" w:eastAsia="Times New Roman" w:hAnsi="Arial" w:cs="Arial"/>
          <w:bCs/>
          <w:color w:val="333333"/>
          <w:sz w:val="21"/>
          <w:szCs w:val="21"/>
        </w:rPr>
        <w:t>and</w:t>
      </w:r>
      <w:r w:rsidR="00AE0E4D" w:rsidRPr="008570E5">
        <w:rPr>
          <w:rFonts w:ascii="Arial" w:eastAsia="Times New Roman" w:hAnsi="Arial" w:cs="Arial"/>
          <w:bCs/>
          <w:color w:val="333333"/>
          <w:sz w:val="21"/>
          <w:szCs w:val="21"/>
        </w:rPr>
        <w:t xml:space="preserve"> </w:t>
      </w:r>
      <w:r w:rsidRPr="008570E5">
        <w:rPr>
          <w:rFonts w:ascii="Arial" w:eastAsia="Times New Roman" w:hAnsi="Arial" w:cs="Arial"/>
          <w:bCs/>
          <w:color w:val="333333"/>
          <w:sz w:val="21"/>
          <w:szCs w:val="21"/>
        </w:rPr>
        <w:t>25 employees (GS3)</w:t>
      </w:r>
    </w:p>
    <w:p w14:paraId="722614C5" w14:textId="5EA15F81" w:rsidR="008570E5" w:rsidRPr="008570E5" w:rsidRDefault="008570E5" w:rsidP="008570E5">
      <w:pPr>
        <w:pStyle w:val="ListParagraph"/>
        <w:numPr>
          <w:ilvl w:val="0"/>
          <w:numId w:val="2"/>
        </w:numPr>
        <w:spacing w:after="120" w:line="240" w:lineRule="auto"/>
        <w:rPr>
          <w:rFonts w:ascii="Arial" w:eastAsia="Times New Roman" w:hAnsi="Arial" w:cs="Arial"/>
          <w:bCs/>
          <w:color w:val="333333"/>
          <w:sz w:val="21"/>
          <w:szCs w:val="21"/>
        </w:rPr>
      </w:pPr>
      <w:r w:rsidRPr="008570E5">
        <w:rPr>
          <w:rFonts w:ascii="Arial" w:eastAsia="Times New Roman" w:hAnsi="Arial" w:cs="Arial"/>
          <w:bCs/>
          <w:color w:val="333333"/>
          <w:sz w:val="21"/>
          <w:szCs w:val="21"/>
        </w:rPr>
        <w:t xml:space="preserve">Employers having </w:t>
      </w:r>
      <w:r w:rsidR="00AE0E4D">
        <w:rPr>
          <w:rFonts w:ascii="Arial" w:eastAsia="Times New Roman" w:hAnsi="Arial" w:cs="Arial"/>
          <w:bCs/>
          <w:color w:val="333333"/>
          <w:sz w:val="21"/>
          <w:szCs w:val="21"/>
        </w:rPr>
        <w:t>between two and nine</w:t>
      </w:r>
      <w:r w:rsidRPr="008570E5">
        <w:rPr>
          <w:rFonts w:ascii="Arial" w:eastAsia="Times New Roman" w:hAnsi="Arial" w:cs="Arial"/>
          <w:bCs/>
          <w:color w:val="333333"/>
          <w:sz w:val="21"/>
          <w:szCs w:val="21"/>
        </w:rPr>
        <w:t xml:space="preserve"> employees (GS2)</w:t>
      </w:r>
    </w:p>
    <w:p w14:paraId="39F7B2B1" w14:textId="6FD9C8ED" w:rsidR="008570E5" w:rsidRPr="008570E5" w:rsidRDefault="008570E5" w:rsidP="008570E5">
      <w:pPr>
        <w:pStyle w:val="ListParagraph"/>
        <w:numPr>
          <w:ilvl w:val="0"/>
          <w:numId w:val="2"/>
        </w:numPr>
        <w:spacing w:after="120" w:line="240" w:lineRule="auto"/>
        <w:rPr>
          <w:rFonts w:ascii="Arial" w:eastAsia="Times New Roman" w:hAnsi="Arial" w:cs="Arial"/>
          <w:bCs/>
          <w:color w:val="333333"/>
          <w:sz w:val="21"/>
          <w:szCs w:val="21"/>
        </w:rPr>
      </w:pPr>
      <w:r w:rsidRPr="008570E5">
        <w:rPr>
          <w:rFonts w:ascii="Arial" w:eastAsia="Times New Roman" w:hAnsi="Arial" w:cs="Arial"/>
          <w:bCs/>
          <w:color w:val="333333"/>
          <w:sz w:val="21"/>
          <w:szCs w:val="21"/>
        </w:rPr>
        <w:t xml:space="preserve">Employers having exactly </w:t>
      </w:r>
      <w:r w:rsidR="00AE0E4D">
        <w:rPr>
          <w:rFonts w:ascii="Arial" w:eastAsia="Times New Roman" w:hAnsi="Arial" w:cs="Arial"/>
          <w:bCs/>
          <w:color w:val="333333"/>
          <w:sz w:val="21"/>
          <w:szCs w:val="21"/>
        </w:rPr>
        <w:t>one</w:t>
      </w:r>
      <w:r w:rsidR="00AE0E4D" w:rsidRPr="008570E5">
        <w:rPr>
          <w:rFonts w:ascii="Arial" w:eastAsia="Times New Roman" w:hAnsi="Arial" w:cs="Arial"/>
          <w:bCs/>
          <w:color w:val="333333"/>
          <w:sz w:val="21"/>
          <w:szCs w:val="21"/>
        </w:rPr>
        <w:t xml:space="preserve"> </w:t>
      </w:r>
      <w:r w:rsidRPr="008570E5">
        <w:rPr>
          <w:rFonts w:ascii="Arial" w:eastAsia="Times New Roman" w:hAnsi="Arial" w:cs="Arial"/>
          <w:bCs/>
          <w:color w:val="333333"/>
          <w:sz w:val="21"/>
          <w:szCs w:val="21"/>
        </w:rPr>
        <w:t>employee (GS1)</w:t>
      </w:r>
    </w:p>
    <w:p w14:paraId="7F9EE318" w14:textId="7E0772F8" w:rsidR="008570E5" w:rsidRPr="008570E5" w:rsidRDefault="00D95009" w:rsidP="008570E5">
      <w:pPr>
        <w:pStyle w:val="ListParagraph"/>
        <w:numPr>
          <w:ilvl w:val="0"/>
          <w:numId w:val="2"/>
        </w:numPr>
        <w:spacing w:after="120" w:line="240" w:lineRule="auto"/>
        <w:rPr>
          <w:rFonts w:ascii="Arial" w:eastAsia="Times New Roman" w:hAnsi="Arial" w:cs="Arial"/>
          <w:bCs/>
          <w:color w:val="333333"/>
          <w:sz w:val="21"/>
          <w:szCs w:val="21"/>
        </w:rPr>
      </w:pPr>
      <w:r>
        <w:rPr>
          <w:rFonts w:ascii="Arial" w:eastAsia="Times New Roman" w:hAnsi="Arial" w:cs="Arial"/>
          <w:bCs/>
          <w:color w:val="333333"/>
          <w:sz w:val="21"/>
          <w:szCs w:val="21"/>
        </w:rPr>
        <w:t>S</w:t>
      </w:r>
      <w:r w:rsidR="008570E5" w:rsidRPr="008570E5">
        <w:rPr>
          <w:rFonts w:ascii="Arial" w:eastAsia="Times New Roman" w:hAnsi="Arial" w:cs="Arial"/>
          <w:bCs/>
          <w:color w:val="333333"/>
          <w:sz w:val="21"/>
          <w:szCs w:val="21"/>
        </w:rPr>
        <w:t>mall employers through a qualified association trust (GSA)</w:t>
      </w:r>
    </w:p>
    <w:p w14:paraId="2D40FDBD" w14:textId="30893845" w:rsidR="00D95009" w:rsidRPr="008570E5" w:rsidRDefault="00D95009" w:rsidP="00D95009">
      <w:pPr>
        <w:pStyle w:val="ListParagraph"/>
        <w:numPr>
          <w:ilvl w:val="0"/>
          <w:numId w:val="2"/>
        </w:numPr>
        <w:spacing w:after="120" w:line="240" w:lineRule="auto"/>
        <w:rPr>
          <w:rFonts w:ascii="Arial" w:eastAsia="Times New Roman" w:hAnsi="Arial" w:cs="Arial"/>
          <w:bCs/>
          <w:color w:val="333333"/>
          <w:sz w:val="21"/>
          <w:szCs w:val="21"/>
        </w:rPr>
      </w:pPr>
      <w:r w:rsidRPr="008570E5">
        <w:rPr>
          <w:rFonts w:ascii="Arial" w:eastAsia="Times New Roman" w:hAnsi="Arial" w:cs="Arial"/>
          <w:bCs/>
          <w:color w:val="333333"/>
          <w:sz w:val="21"/>
          <w:szCs w:val="21"/>
        </w:rPr>
        <w:t xml:space="preserve">Individuals as group conversion </w:t>
      </w:r>
      <w:r w:rsidR="00AE0E4D">
        <w:rPr>
          <w:rFonts w:ascii="Arial" w:eastAsia="Times New Roman" w:hAnsi="Arial" w:cs="Arial"/>
          <w:bCs/>
          <w:color w:val="333333"/>
          <w:sz w:val="21"/>
          <w:szCs w:val="21"/>
        </w:rPr>
        <w:t>p</w:t>
      </w:r>
      <w:r w:rsidRPr="008570E5">
        <w:rPr>
          <w:rFonts w:ascii="Arial" w:eastAsia="Times New Roman" w:hAnsi="Arial" w:cs="Arial"/>
          <w:bCs/>
          <w:color w:val="333333"/>
          <w:sz w:val="21"/>
          <w:szCs w:val="21"/>
        </w:rPr>
        <w:t>olicies (GCV)</w:t>
      </w:r>
    </w:p>
    <w:p w14:paraId="0865ED6C" w14:textId="77777777" w:rsidR="00A507E8" w:rsidRDefault="00A507E8" w:rsidP="00A507E8">
      <w:pPr>
        <w:pStyle w:val="ListParagraph"/>
        <w:numPr>
          <w:ilvl w:val="0"/>
          <w:numId w:val="2"/>
        </w:numPr>
        <w:spacing w:after="120" w:line="240" w:lineRule="auto"/>
        <w:rPr>
          <w:rFonts w:ascii="Arial" w:eastAsia="Times New Roman" w:hAnsi="Arial" w:cs="Arial"/>
          <w:bCs/>
          <w:color w:val="333333"/>
          <w:sz w:val="21"/>
          <w:szCs w:val="21"/>
        </w:rPr>
      </w:pPr>
      <w:r>
        <w:rPr>
          <w:rFonts w:ascii="Arial" w:eastAsia="Times New Roman" w:hAnsi="Arial" w:cs="Arial"/>
          <w:bCs/>
          <w:color w:val="333333"/>
          <w:sz w:val="21"/>
          <w:szCs w:val="21"/>
        </w:rPr>
        <w:t>I</w:t>
      </w:r>
      <w:r w:rsidRPr="008570E5">
        <w:rPr>
          <w:rFonts w:ascii="Arial" w:eastAsia="Times New Roman" w:hAnsi="Arial" w:cs="Arial"/>
          <w:bCs/>
          <w:color w:val="333333"/>
          <w:sz w:val="21"/>
          <w:szCs w:val="21"/>
        </w:rPr>
        <w:t>ndividuals (non-group) (IND)</w:t>
      </w:r>
    </w:p>
    <w:p w14:paraId="483BA60B" w14:textId="06118FB7" w:rsidR="005A1A68" w:rsidRPr="008570E5" w:rsidRDefault="000D724A">
      <w:pPr>
        <w:pStyle w:val="ListParagraph"/>
        <w:numPr>
          <w:ilvl w:val="0"/>
          <w:numId w:val="2"/>
        </w:numPr>
        <w:spacing w:after="120" w:line="240" w:lineRule="auto"/>
        <w:rPr>
          <w:rFonts w:ascii="Arial" w:eastAsia="Times New Roman" w:hAnsi="Arial" w:cs="Arial"/>
          <w:bCs/>
          <w:color w:val="333333"/>
          <w:sz w:val="21"/>
          <w:szCs w:val="21"/>
        </w:rPr>
      </w:pPr>
      <w:r>
        <w:rPr>
          <w:rFonts w:ascii="Arial" w:eastAsia="Times New Roman" w:hAnsi="Arial" w:cs="Arial"/>
          <w:bCs/>
          <w:color w:val="333333"/>
          <w:sz w:val="21"/>
          <w:szCs w:val="21"/>
        </w:rPr>
        <w:t>O</w:t>
      </w:r>
      <w:r w:rsidR="008570E5" w:rsidRPr="008570E5">
        <w:rPr>
          <w:rFonts w:ascii="Arial" w:eastAsia="Times New Roman" w:hAnsi="Arial" w:cs="Arial"/>
          <w:bCs/>
          <w:color w:val="333333"/>
          <w:sz w:val="21"/>
          <w:szCs w:val="21"/>
        </w:rPr>
        <w:t>ther types of entities (OTH)</w:t>
      </w:r>
      <w:r w:rsidR="005A1A68" w:rsidRPr="008570E5">
        <w:rPr>
          <w:rFonts w:ascii="Arial" w:eastAsia="Times New Roman" w:hAnsi="Arial" w:cs="Arial"/>
          <w:bCs/>
          <w:color w:val="333333"/>
          <w:sz w:val="21"/>
          <w:szCs w:val="21"/>
        </w:rPr>
        <w:t xml:space="preserve"> </w:t>
      </w:r>
    </w:p>
    <w:p w14:paraId="17C91F85" w14:textId="7156679E" w:rsidR="005079AF" w:rsidRPr="00DE5751" w:rsidRDefault="005079AF" w:rsidP="00DE5751">
      <w:pPr>
        <w:spacing w:after="120" w:line="240" w:lineRule="auto"/>
        <w:ind w:left="360"/>
        <w:rPr>
          <w:rFonts w:ascii="Arial" w:eastAsia="Times New Roman" w:hAnsi="Arial" w:cs="Arial"/>
          <w:bCs/>
          <w:color w:val="333333"/>
          <w:sz w:val="21"/>
          <w:szCs w:val="21"/>
        </w:rPr>
      </w:pPr>
      <w:r w:rsidRPr="00DE5751">
        <w:rPr>
          <w:rFonts w:ascii="Arial" w:eastAsia="Times New Roman" w:hAnsi="Arial" w:cs="Arial"/>
          <w:bCs/>
          <w:color w:val="333333"/>
          <w:sz w:val="21"/>
          <w:szCs w:val="21"/>
        </w:rPr>
        <w:t xml:space="preserve">Claims for which a market category code could not be retrieved </w:t>
      </w:r>
      <w:r w:rsidR="004E653E" w:rsidRPr="00DE5751">
        <w:rPr>
          <w:rFonts w:ascii="Arial" w:eastAsia="Times New Roman" w:hAnsi="Arial" w:cs="Arial"/>
          <w:bCs/>
          <w:color w:val="333333"/>
          <w:sz w:val="21"/>
          <w:szCs w:val="21"/>
        </w:rPr>
        <w:t xml:space="preserve">(i.e., they do not have a match in the eligibility records) </w:t>
      </w:r>
      <w:r w:rsidRPr="00DE5751">
        <w:rPr>
          <w:rFonts w:ascii="Arial" w:eastAsia="Times New Roman" w:hAnsi="Arial" w:cs="Arial"/>
          <w:bCs/>
          <w:color w:val="333333"/>
          <w:sz w:val="21"/>
          <w:szCs w:val="21"/>
        </w:rPr>
        <w:t>are included in the analysis and</w:t>
      </w:r>
      <w:r w:rsidR="004E653E" w:rsidRPr="00DE5751">
        <w:rPr>
          <w:rFonts w:ascii="Arial" w:eastAsia="Times New Roman" w:hAnsi="Arial" w:cs="Arial"/>
          <w:bCs/>
          <w:color w:val="333333"/>
          <w:sz w:val="21"/>
          <w:szCs w:val="21"/>
        </w:rPr>
        <w:t xml:space="preserve"> can be</w:t>
      </w:r>
      <w:r w:rsidRPr="00DE5751">
        <w:rPr>
          <w:rFonts w:ascii="Arial" w:eastAsia="Times New Roman" w:hAnsi="Arial" w:cs="Arial"/>
          <w:bCs/>
          <w:color w:val="333333"/>
          <w:sz w:val="21"/>
          <w:szCs w:val="21"/>
        </w:rPr>
        <w:t xml:space="preserve"> </w:t>
      </w:r>
      <w:r w:rsidR="004E653E" w:rsidRPr="00DE5751">
        <w:rPr>
          <w:rFonts w:ascii="Arial" w:eastAsia="Times New Roman" w:hAnsi="Arial" w:cs="Arial"/>
          <w:bCs/>
          <w:color w:val="333333"/>
          <w:sz w:val="21"/>
          <w:szCs w:val="21"/>
        </w:rPr>
        <w:t>viewed</w:t>
      </w:r>
      <w:r w:rsidRPr="00DE5751">
        <w:rPr>
          <w:rFonts w:ascii="Arial" w:eastAsia="Times New Roman" w:hAnsi="Arial" w:cs="Arial"/>
          <w:bCs/>
          <w:color w:val="333333"/>
          <w:sz w:val="21"/>
          <w:szCs w:val="21"/>
        </w:rPr>
        <w:t xml:space="preserve"> </w:t>
      </w:r>
      <w:r w:rsidR="004E653E" w:rsidRPr="00DE5751">
        <w:rPr>
          <w:rFonts w:ascii="Arial" w:eastAsia="Times New Roman" w:hAnsi="Arial" w:cs="Arial"/>
          <w:bCs/>
          <w:color w:val="333333"/>
          <w:sz w:val="21"/>
          <w:szCs w:val="21"/>
        </w:rPr>
        <w:t xml:space="preserve">using the </w:t>
      </w:r>
      <w:r w:rsidRPr="00DE5751">
        <w:rPr>
          <w:rFonts w:ascii="Arial" w:eastAsia="Times New Roman" w:hAnsi="Arial" w:cs="Arial"/>
          <w:bCs/>
          <w:color w:val="333333"/>
          <w:sz w:val="21"/>
          <w:szCs w:val="21"/>
        </w:rPr>
        <w:t>“Not available”</w:t>
      </w:r>
      <w:r w:rsidR="004E653E" w:rsidRPr="00DE5751">
        <w:rPr>
          <w:rFonts w:ascii="Arial" w:eastAsia="Times New Roman" w:hAnsi="Arial" w:cs="Arial"/>
          <w:bCs/>
          <w:color w:val="333333"/>
          <w:sz w:val="21"/>
          <w:szCs w:val="21"/>
        </w:rPr>
        <w:t xml:space="preserve"> category</w:t>
      </w:r>
      <w:r w:rsidRPr="00DE5751">
        <w:rPr>
          <w:rFonts w:ascii="Arial" w:eastAsia="Times New Roman" w:hAnsi="Arial" w:cs="Arial"/>
          <w:bCs/>
          <w:color w:val="333333"/>
          <w:sz w:val="21"/>
          <w:szCs w:val="21"/>
        </w:rPr>
        <w:t xml:space="preserve"> in the Market Category filter. The “Overall” category includes </w:t>
      </w:r>
      <w:r w:rsidR="004E653E" w:rsidRPr="00DE5751">
        <w:rPr>
          <w:rFonts w:ascii="Arial" w:eastAsia="Times New Roman" w:hAnsi="Arial" w:cs="Arial"/>
          <w:bCs/>
          <w:color w:val="333333"/>
          <w:sz w:val="21"/>
          <w:szCs w:val="21"/>
        </w:rPr>
        <w:t>data for all the</w:t>
      </w:r>
      <w:r w:rsidRPr="00DE5751">
        <w:rPr>
          <w:rFonts w:ascii="Arial" w:eastAsia="Times New Roman" w:hAnsi="Arial" w:cs="Arial"/>
          <w:bCs/>
          <w:color w:val="333333"/>
          <w:sz w:val="21"/>
          <w:szCs w:val="21"/>
        </w:rPr>
        <w:t xml:space="preserve"> available market categories </w:t>
      </w:r>
      <w:r w:rsidR="0062639C">
        <w:rPr>
          <w:rFonts w:ascii="Arial" w:eastAsia="Times New Roman" w:hAnsi="Arial" w:cs="Arial"/>
          <w:bCs/>
          <w:color w:val="333333"/>
          <w:sz w:val="21"/>
          <w:szCs w:val="21"/>
        </w:rPr>
        <w:t xml:space="preserve">listed above </w:t>
      </w:r>
      <w:r w:rsidRPr="00DE5751">
        <w:rPr>
          <w:rFonts w:ascii="Arial" w:eastAsia="Times New Roman" w:hAnsi="Arial" w:cs="Arial"/>
          <w:bCs/>
          <w:color w:val="333333"/>
          <w:sz w:val="21"/>
          <w:szCs w:val="21"/>
        </w:rPr>
        <w:t>plus the “Not available.”</w:t>
      </w:r>
    </w:p>
    <w:p w14:paraId="54032659" w14:textId="3B0A3EBD" w:rsidR="00707ECC" w:rsidRPr="00552B59" w:rsidRDefault="00DE5751" w:rsidP="00DE5751">
      <w:pPr>
        <w:ind w:left="180"/>
        <w:rPr>
          <w:rFonts w:ascii="Arial" w:eastAsia="Times New Roman" w:hAnsi="Arial" w:cs="Arial"/>
          <w:color w:val="00496B"/>
          <w:sz w:val="20"/>
          <w:szCs w:val="20"/>
        </w:rPr>
      </w:pPr>
      <w:r w:rsidRPr="00552B59">
        <w:rPr>
          <w:rFonts w:ascii="Arial" w:eastAsia="Times New Roman" w:hAnsi="Arial" w:cs="Arial"/>
          <w:color w:val="00496B"/>
          <w:sz w:val="20"/>
          <w:szCs w:val="20"/>
        </w:rPr>
        <w:t>COUNTY</w:t>
      </w:r>
    </w:p>
    <w:p w14:paraId="032B7793" w14:textId="5B479551" w:rsidR="008502C2" w:rsidRDefault="0069132E" w:rsidP="00AF49CC">
      <w:pPr>
        <w:spacing w:after="120" w:line="240" w:lineRule="auto"/>
        <w:ind w:left="360"/>
        <w:rPr>
          <w:rFonts w:ascii="Arial" w:eastAsia="Times New Roman" w:hAnsi="Arial" w:cs="Arial"/>
          <w:color w:val="333333"/>
          <w:sz w:val="21"/>
          <w:szCs w:val="21"/>
        </w:rPr>
      </w:pPr>
      <w:r w:rsidRPr="00DE5751">
        <w:rPr>
          <w:rFonts w:ascii="Arial" w:eastAsia="Times New Roman" w:hAnsi="Arial" w:cs="Arial"/>
          <w:bCs/>
          <w:color w:val="333333"/>
          <w:sz w:val="21"/>
          <w:szCs w:val="21"/>
        </w:rPr>
        <w:t>The ‘</w:t>
      </w:r>
      <w:r w:rsidR="00CD2390" w:rsidRPr="00DE5751">
        <w:rPr>
          <w:rFonts w:ascii="Arial" w:eastAsia="Times New Roman" w:hAnsi="Arial" w:cs="Arial"/>
          <w:bCs/>
          <w:color w:val="333333"/>
          <w:sz w:val="21"/>
          <w:szCs w:val="21"/>
        </w:rPr>
        <w:t>County</w:t>
      </w:r>
      <w:r w:rsidRPr="00DE5751">
        <w:rPr>
          <w:rFonts w:ascii="Arial" w:eastAsia="Times New Roman" w:hAnsi="Arial" w:cs="Arial"/>
          <w:bCs/>
          <w:color w:val="333333"/>
          <w:sz w:val="21"/>
          <w:szCs w:val="21"/>
        </w:rPr>
        <w:t>’</w:t>
      </w:r>
      <w:r w:rsidR="00CD2390" w:rsidRPr="00DE5751">
        <w:rPr>
          <w:rFonts w:ascii="Arial" w:eastAsia="Times New Roman" w:hAnsi="Arial" w:cs="Arial"/>
          <w:bCs/>
          <w:color w:val="333333"/>
          <w:sz w:val="21"/>
          <w:szCs w:val="21"/>
        </w:rPr>
        <w:t xml:space="preserve"> </w:t>
      </w:r>
      <w:r w:rsidRPr="00DE5751">
        <w:rPr>
          <w:rFonts w:ascii="Arial" w:eastAsia="Times New Roman" w:hAnsi="Arial" w:cs="Arial"/>
          <w:bCs/>
          <w:color w:val="333333"/>
          <w:sz w:val="21"/>
          <w:szCs w:val="21"/>
        </w:rPr>
        <w:t xml:space="preserve">report filter </w:t>
      </w:r>
      <w:r w:rsidR="00CD2390" w:rsidRPr="00DE5751">
        <w:rPr>
          <w:rFonts w:ascii="Arial" w:eastAsia="Times New Roman" w:hAnsi="Arial" w:cs="Arial"/>
          <w:bCs/>
          <w:color w:val="333333"/>
          <w:sz w:val="21"/>
          <w:szCs w:val="21"/>
        </w:rPr>
        <w:t>refers</w:t>
      </w:r>
      <w:r w:rsidR="00707ECC" w:rsidRPr="00DE5751">
        <w:rPr>
          <w:rFonts w:ascii="Arial" w:eastAsia="Times New Roman" w:hAnsi="Arial" w:cs="Arial"/>
          <w:bCs/>
          <w:color w:val="333333"/>
          <w:sz w:val="21"/>
          <w:szCs w:val="21"/>
        </w:rPr>
        <w:t xml:space="preserve"> to the </w:t>
      </w:r>
      <w:r w:rsidR="00707ECC" w:rsidRPr="008502C2">
        <w:rPr>
          <w:rFonts w:ascii="Arial" w:eastAsia="Times New Roman" w:hAnsi="Arial" w:cs="Arial"/>
          <w:bCs/>
          <w:color w:val="333333"/>
          <w:sz w:val="21"/>
          <w:szCs w:val="21"/>
        </w:rPr>
        <w:t>servicing provider</w:t>
      </w:r>
      <w:r w:rsidR="00707ECC" w:rsidRPr="000E477E">
        <w:rPr>
          <w:rFonts w:ascii="Arial" w:eastAsia="Times New Roman" w:hAnsi="Arial" w:cs="Arial"/>
          <w:bCs/>
          <w:color w:val="333333"/>
          <w:sz w:val="21"/>
          <w:szCs w:val="21"/>
        </w:rPr>
        <w:t>’s</w:t>
      </w:r>
      <w:r w:rsidR="00707ECC" w:rsidRPr="00DE5751">
        <w:rPr>
          <w:rFonts w:ascii="Arial" w:eastAsia="Times New Roman" w:hAnsi="Arial" w:cs="Arial"/>
          <w:bCs/>
          <w:color w:val="333333"/>
          <w:sz w:val="21"/>
          <w:szCs w:val="21"/>
        </w:rPr>
        <w:t xml:space="preserve"> location</w:t>
      </w:r>
      <w:r w:rsidR="00DD3C1C">
        <w:rPr>
          <w:rFonts w:ascii="Arial" w:eastAsia="Times New Roman" w:hAnsi="Arial" w:cs="Arial"/>
          <w:bCs/>
          <w:color w:val="333333"/>
          <w:sz w:val="21"/>
          <w:szCs w:val="21"/>
        </w:rPr>
        <w:t xml:space="preserve"> in the state of Maine</w:t>
      </w:r>
      <w:r w:rsidR="00707ECC" w:rsidRPr="00DE5751">
        <w:rPr>
          <w:rFonts w:ascii="Arial" w:eastAsia="Times New Roman" w:hAnsi="Arial" w:cs="Arial"/>
          <w:bCs/>
          <w:color w:val="333333"/>
          <w:sz w:val="21"/>
          <w:szCs w:val="21"/>
        </w:rPr>
        <w:t xml:space="preserve">, as identified based on the </w:t>
      </w:r>
      <w:r w:rsidR="001226B4" w:rsidRPr="00DE5751">
        <w:rPr>
          <w:rFonts w:ascii="Arial" w:eastAsia="Times New Roman" w:hAnsi="Arial" w:cs="Arial"/>
          <w:bCs/>
          <w:color w:val="333333"/>
          <w:sz w:val="21"/>
          <w:szCs w:val="21"/>
        </w:rPr>
        <w:t xml:space="preserve">most up-to-date ZIP code information available in the </w:t>
      </w:r>
      <w:r w:rsidR="00707ECC" w:rsidRPr="00DE5751">
        <w:rPr>
          <w:rFonts w:ascii="Arial" w:eastAsia="Times New Roman" w:hAnsi="Arial" w:cs="Arial"/>
          <w:bCs/>
          <w:color w:val="333333"/>
          <w:sz w:val="21"/>
          <w:szCs w:val="21"/>
        </w:rPr>
        <w:t xml:space="preserve">National Provider Index (NPI) </w:t>
      </w:r>
      <w:proofErr w:type="gramStart"/>
      <w:r w:rsidR="001226B4" w:rsidRPr="00DE5751">
        <w:rPr>
          <w:rFonts w:ascii="Arial" w:eastAsia="Times New Roman" w:hAnsi="Arial" w:cs="Arial"/>
          <w:bCs/>
          <w:color w:val="333333"/>
          <w:sz w:val="21"/>
          <w:szCs w:val="21"/>
        </w:rPr>
        <w:t>Registry, and</w:t>
      </w:r>
      <w:proofErr w:type="gramEnd"/>
      <w:r w:rsidR="001226B4" w:rsidRPr="00DE5751">
        <w:rPr>
          <w:rFonts w:ascii="Arial" w:eastAsia="Times New Roman" w:hAnsi="Arial" w:cs="Arial"/>
          <w:bCs/>
          <w:color w:val="333333"/>
          <w:sz w:val="21"/>
          <w:szCs w:val="21"/>
        </w:rPr>
        <w:t xml:space="preserve"> linked based on the NPI identifier </w:t>
      </w:r>
      <w:r w:rsidR="00707ECC" w:rsidRPr="00DE5751">
        <w:rPr>
          <w:rFonts w:ascii="Arial" w:eastAsia="Times New Roman" w:hAnsi="Arial" w:cs="Arial"/>
          <w:bCs/>
          <w:color w:val="333333"/>
          <w:sz w:val="21"/>
          <w:szCs w:val="21"/>
        </w:rPr>
        <w:t xml:space="preserve">present on claims. </w:t>
      </w:r>
      <w:r w:rsidR="00E91618" w:rsidRPr="00DE5751">
        <w:rPr>
          <w:rFonts w:ascii="Arial" w:eastAsia="Times New Roman" w:hAnsi="Arial" w:cs="Arial"/>
          <w:bCs/>
          <w:color w:val="333333"/>
          <w:sz w:val="21"/>
          <w:szCs w:val="21"/>
        </w:rPr>
        <w:t>Data from p</w:t>
      </w:r>
      <w:r w:rsidR="00CD2390" w:rsidRPr="00DE5751">
        <w:rPr>
          <w:rFonts w:ascii="Arial" w:eastAsia="Times New Roman" w:hAnsi="Arial" w:cs="Arial"/>
          <w:bCs/>
          <w:color w:val="333333"/>
          <w:sz w:val="21"/>
          <w:szCs w:val="21"/>
        </w:rPr>
        <w:t xml:space="preserve">roviders with a business location address outside of the state of Maine </w:t>
      </w:r>
      <w:r w:rsidR="001226B4" w:rsidRPr="00DE5751">
        <w:rPr>
          <w:rFonts w:ascii="Arial" w:eastAsia="Times New Roman" w:hAnsi="Arial" w:cs="Arial"/>
          <w:bCs/>
          <w:color w:val="333333"/>
          <w:sz w:val="21"/>
          <w:szCs w:val="21"/>
        </w:rPr>
        <w:t xml:space="preserve">and those with </w:t>
      </w:r>
      <w:r w:rsidR="00E91618" w:rsidRPr="00DE5751">
        <w:rPr>
          <w:rFonts w:ascii="Arial" w:eastAsia="Times New Roman" w:hAnsi="Arial" w:cs="Arial"/>
          <w:bCs/>
          <w:color w:val="333333"/>
          <w:sz w:val="21"/>
          <w:szCs w:val="21"/>
        </w:rPr>
        <w:t>unavailable</w:t>
      </w:r>
      <w:r w:rsidR="001226B4" w:rsidRPr="00DE5751">
        <w:rPr>
          <w:rFonts w:ascii="Arial" w:eastAsia="Times New Roman" w:hAnsi="Arial" w:cs="Arial"/>
          <w:bCs/>
          <w:color w:val="333333"/>
          <w:sz w:val="21"/>
          <w:szCs w:val="21"/>
        </w:rPr>
        <w:t xml:space="preserve"> ZIP code information </w:t>
      </w:r>
      <w:r w:rsidR="00707ECC" w:rsidRPr="00DE5751">
        <w:rPr>
          <w:rFonts w:ascii="Arial" w:eastAsia="Times New Roman" w:hAnsi="Arial" w:cs="Arial"/>
          <w:bCs/>
          <w:color w:val="333333"/>
          <w:sz w:val="21"/>
          <w:szCs w:val="21"/>
        </w:rPr>
        <w:t>are excluded from the report.</w:t>
      </w:r>
    </w:p>
    <w:p w14:paraId="6D860B2F" w14:textId="77777777" w:rsidR="000D67CC" w:rsidRPr="00601939" w:rsidRDefault="000D67CC" w:rsidP="000D67CC">
      <w:pPr>
        <w:rPr>
          <w:rFonts w:ascii="Arial" w:hAnsi="Arial" w:cs="Arial"/>
          <w:b/>
          <w:color w:val="00496B"/>
          <w:sz w:val="28"/>
        </w:rPr>
      </w:pPr>
      <w:r w:rsidRPr="00601939">
        <w:rPr>
          <w:rFonts w:ascii="Arial" w:hAnsi="Arial" w:cs="Arial"/>
          <w:b/>
          <w:color w:val="00496B"/>
          <w:sz w:val="28"/>
        </w:rPr>
        <w:lastRenderedPageBreak/>
        <w:t xml:space="preserve">Contact </w:t>
      </w:r>
      <w:r>
        <w:rPr>
          <w:rFonts w:ascii="Arial" w:hAnsi="Arial" w:cs="Arial"/>
          <w:b/>
          <w:color w:val="00496B"/>
          <w:sz w:val="28"/>
        </w:rPr>
        <w:t>Us</w:t>
      </w:r>
    </w:p>
    <w:p w14:paraId="15E60029" w14:textId="2CE2B21A" w:rsidR="00B72B7D" w:rsidRPr="00B72B7D" w:rsidRDefault="000D67CC" w:rsidP="00016218">
      <w:pPr>
        <w:rPr>
          <w:rFonts w:ascii="Arial" w:eastAsia="Times New Roman" w:hAnsi="Arial" w:cs="Arial"/>
          <w:color w:val="333333"/>
          <w:sz w:val="21"/>
          <w:szCs w:val="21"/>
        </w:rPr>
      </w:pPr>
      <w:r w:rsidRPr="00D05BB9">
        <w:rPr>
          <w:rFonts w:ascii="Arial" w:eastAsia="Times New Roman" w:hAnsi="Arial" w:cs="Arial"/>
          <w:color w:val="333333"/>
          <w:sz w:val="21"/>
          <w:szCs w:val="21"/>
        </w:rPr>
        <w:t>For questions</w:t>
      </w:r>
      <w:r>
        <w:rPr>
          <w:rFonts w:ascii="Arial" w:eastAsia="Times New Roman" w:hAnsi="Arial" w:cs="Arial"/>
          <w:color w:val="333333"/>
          <w:sz w:val="21"/>
          <w:szCs w:val="21"/>
        </w:rPr>
        <w:t xml:space="preserve"> about the report content, its technical specifications or other feedback</w:t>
      </w:r>
      <w:r w:rsidRPr="00D05BB9">
        <w:rPr>
          <w:rFonts w:ascii="Arial" w:eastAsia="Times New Roman" w:hAnsi="Arial" w:cs="Arial"/>
          <w:color w:val="333333"/>
          <w:sz w:val="21"/>
          <w:szCs w:val="21"/>
        </w:rPr>
        <w:t xml:space="preserve">, please </w:t>
      </w:r>
      <w:r>
        <w:rPr>
          <w:rFonts w:ascii="Arial" w:eastAsia="Times New Roman" w:hAnsi="Arial" w:cs="Arial"/>
          <w:color w:val="333333"/>
          <w:sz w:val="21"/>
          <w:szCs w:val="21"/>
        </w:rPr>
        <w:t xml:space="preserve">refer to the </w:t>
      </w:r>
      <w:r w:rsidRPr="00E92F0A">
        <w:rPr>
          <w:rFonts w:ascii="Arial" w:eastAsia="Times New Roman" w:hAnsi="Arial" w:cs="Arial"/>
          <w:color w:val="333333"/>
          <w:sz w:val="21"/>
          <w:szCs w:val="21"/>
        </w:rPr>
        <w:t xml:space="preserve">MHDO </w:t>
      </w:r>
      <w:hyperlink r:id="rId9" w:history="1">
        <w:r w:rsidRPr="00017DA6">
          <w:rPr>
            <w:rStyle w:val="Hyperlink"/>
            <w:rFonts w:ascii="Arial" w:eastAsia="Times New Roman" w:hAnsi="Arial" w:cs="Arial"/>
            <w:color w:val="00496B"/>
            <w:sz w:val="21"/>
            <w:szCs w:val="21"/>
          </w:rPr>
          <w:t>Contact page</w:t>
        </w:r>
      </w:hyperlink>
      <w:r>
        <w:rPr>
          <w:rFonts w:ascii="Arial" w:eastAsia="Times New Roman" w:hAnsi="Arial" w:cs="Arial"/>
          <w:color w:val="333333"/>
          <w:sz w:val="21"/>
          <w:szCs w:val="21"/>
        </w:rPr>
        <w:t>.</w:t>
      </w:r>
    </w:p>
    <w:sectPr w:rsidR="00B72B7D" w:rsidRPr="00B72B7D" w:rsidSect="00174C20">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0CBA" w14:textId="77777777" w:rsidR="00EA6AC1" w:rsidRDefault="00EA6AC1" w:rsidP="00707ECC">
      <w:pPr>
        <w:spacing w:after="0" w:line="240" w:lineRule="auto"/>
      </w:pPr>
      <w:r>
        <w:separator/>
      </w:r>
    </w:p>
  </w:endnote>
  <w:endnote w:type="continuationSeparator" w:id="0">
    <w:p w14:paraId="2853500A" w14:textId="77777777" w:rsidR="00EA6AC1" w:rsidRDefault="00EA6AC1" w:rsidP="00707ECC">
      <w:pPr>
        <w:spacing w:after="0" w:line="240" w:lineRule="auto"/>
      </w:pPr>
      <w:r>
        <w:continuationSeparator/>
      </w:r>
    </w:p>
  </w:endnote>
  <w:endnote w:type="continuationNotice" w:id="1">
    <w:p w14:paraId="5DCA89B8" w14:textId="77777777" w:rsidR="00EA6AC1" w:rsidRDefault="00EA6A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508780"/>
      <w:docPartObj>
        <w:docPartGallery w:val="Page Numbers (Bottom of Page)"/>
        <w:docPartUnique/>
      </w:docPartObj>
    </w:sdtPr>
    <w:sdtEndPr>
      <w:rPr>
        <w:noProof/>
      </w:rPr>
    </w:sdtEndPr>
    <w:sdtContent>
      <w:p w14:paraId="40355B60" w14:textId="5DB8CF4E" w:rsidR="001D16C9" w:rsidRDefault="001D16C9">
        <w:pPr>
          <w:pStyle w:val="Footer"/>
          <w:jc w:val="right"/>
        </w:pPr>
        <w:r>
          <w:fldChar w:fldCharType="begin"/>
        </w:r>
        <w:r>
          <w:instrText xml:space="preserve"> PAGE   \* MERGEFORMAT </w:instrText>
        </w:r>
        <w:r>
          <w:fldChar w:fldCharType="separate"/>
        </w:r>
        <w:r w:rsidR="00113D96">
          <w:rPr>
            <w:noProof/>
          </w:rPr>
          <w:t>3</w:t>
        </w:r>
        <w:r>
          <w:rPr>
            <w:noProof/>
          </w:rPr>
          <w:fldChar w:fldCharType="end"/>
        </w:r>
      </w:p>
    </w:sdtContent>
  </w:sdt>
  <w:p w14:paraId="61D1ACB5" w14:textId="77777777" w:rsidR="001D16C9" w:rsidRDefault="001D1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ED3EB" w14:textId="77777777" w:rsidR="00EA6AC1" w:rsidRDefault="00EA6AC1" w:rsidP="00707ECC">
      <w:pPr>
        <w:spacing w:after="0" w:line="240" w:lineRule="auto"/>
      </w:pPr>
      <w:r>
        <w:separator/>
      </w:r>
    </w:p>
  </w:footnote>
  <w:footnote w:type="continuationSeparator" w:id="0">
    <w:p w14:paraId="0688908E" w14:textId="77777777" w:rsidR="00EA6AC1" w:rsidRDefault="00EA6AC1" w:rsidP="00707ECC">
      <w:pPr>
        <w:spacing w:after="0" w:line="240" w:lineRule="auto"/>
      </w:pPr>
      <w:r>
        <w:continuationSeparator/>
      </w:r>
    </w:p>
  </w:footnote>
  <w:footnote w:type="continuationNotice" w:id="1">
    <w:p w14:paraId="6CF8269C" w14:textId="77777777" w:rsidR="00EA6AC1" w:rsidRDefault="00EA6A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B6CC" w14:textId="471DB0A6" w:rsidR="001D16C9" w:rsidRPr="00B72B7D" w:rsidRDefault="001D16C9" w:rsidP="00B72B7D">
    <w:pPr>
      <w:pStyle w:val="Header"/>
      <w:jc w:val="right"/>
    </w:pPr>
    <w:r>
      <w:rPr>
        <w:rFonts w:ascii="Arial" w:hAnsi="Arial" w:cs="Arial"/>
        <w:b/>
        <w:color w:val="FFAA00"/>
        <w:sz w:val="18"/>
      </w:rPr>
      <w:t>MHDO Dashboard</w:t>
    </w:r>
    <w:r w:rsidRPr="00706562">
      <w:rPr>
        <w:rFonts w:ascii="Arial" w:hAnsi="Arial" w:cs="Arial"/>
        <w:b/>
        <w:color w:val="FFAA00"/>
        <w:sz w:val="18"/>
      </w:rPr>
      <w:t xml:space="preserve"> Reports &gt; </w:t>
    </w:r>
    <w:r w:rsidRPr="00706562">
      <w:rPr>
        <w:rFonts w:ascii="Arial" w:hAnsi="Arial" w:cs="Arial"/>
        <w:b/>
        <w:color w:val="00496B"/>
        <w:sz w:val="18"/>
      </w:rPr>
      <w:t>Methodology 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A71E" w14:textId="77B4BCC2" w:rsidR="001D16C9" w:rsidRDefault="001D16C9" w:rsidP="00B72B7D">
    <w:pPr>
      <w:pStyle w:val="Header"/>
      <w:jc w:val="right"/>
    </w:pPr>
    <w:r>
      <w:rPr>
        <w:rFonts w:ascii="Arial" w:hAnsi="Arial" w:cs="Arial"/>
        <w:b/>
        <w:color w:val="FFAA00"/>
        <w:sz w:val="18"/>
      </w:rPr>
      <w:t>MHDO Dashboard</w:t>
    </w:r>
    <w:r w:rsidRPr="00706562">
      <w:rPr>
        <w:rFonts w:ascii="Arial" w:hAnsi="Arial" w:cs="Arial"/>
        <w:b/>
        <w:color w:val="FFAA00"/>
        <w:sz w:val="18"/>
      </w:rPr>
      <w:t xml:space="preserve"> Reports &gt; </w:t>
    </w:r>
    <w:r w:rsidRPr="00706562">
      <w:rPr>
        <w:rFonts w:ascii="Arial" w:hAnsi="Arial" w:cs="Arial"/>
        <w:b/>
        <w:color w:val="00496B"/>
        <w:sz w:val="18"/>
      </w:rPr>
      <w:t>Methodology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249AC"/>
    <w:multiLevelType w:val="hybridMultilevel"/>
    <w:tmpl w:val="20BA0234"/>
    <w:lvl w:ilvl="0" w:tplc="0712BE4E">
      <w:numFmt w:val="bullet"/>
      <w:lvlText w:val=""/>
      <w:lvlJc w:val="left"/>
      <w:pPr>
        <w:ind w:left="1080" w:hanging="360"/>
      </w:pPr>
      <w:rPr>
        <w:rFonts w:ascii="Symbol" w:eastAsia="Times New Roman" w:hAnsi="Symbol" w:cs="Times New Roman" w:hint="default"/>
        <w:color w:val="00496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0FB209C"/>
    <w:multiLevelType w:val="hybridMultilevel"/>
    <w:tmpl w:val="7D9A1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73020018">
    <w:abstractNumId w:val="1"/>
  </w:num>
  <w:num w:numId="2" w16cid:durableId="296421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05A"/>
    <w:rsid w:val="00006A2E"/>
    <w:rsid w:val="00016218"/>
    <w:rsid w:val="00024A7A"/>
    <w:rsid w:val="0004204B"/>
    <w:rsid w:val="0004610F"/>
    <w:rsid w:val="00046366"/>
    <w:rsid w:val="00066888"/>
    <w:rsid w:val="0009670C"/>
    <w:rsid w:val="000C7908"/>
    <w:rsid w:val="000D67CC"/>
    <w:rsid w:val="000D724A"/>
    <w:rsid w:val="000D7C2B"/>
    <w:rsid w:val="000E477E"/>
    <w:rsid w:val="000E4894"/>
    <w:rsid w:val="00104FA8"/>
    <w:rsid w:val="001050B9"/>
    <w:rsid w:val="00113D96"/>
    <w:rsid w:val="00115CC6"/>
    <w:rsid w:val="001226B4"/>
    <w:rsid w:val="00122D39"/>
    <w:rsid w:val="00137E37"/>
    <w:rsid w:val="00161029"/>
    <w:rsid w:val="0017084D"/>
    <w:rsid w:val="00174C20"/>
    <w:rsid w:val="001816BC"/>
    <w:rsid w:val="00196ADA"/>
    <w:rsid w:val="001C2BF0"/>
    <w:rsid w:val="001C36CF"/>
    <w:rsid w:val="001D16C9"/>
    <w:rsid w:val="001D3C28"/>
    <w:rsid w:val="002068B5"/>
    <w:rsid w:val="0021589F"/>
    <w:rsid w:val="00227C16"/>
    <w:rsid w:val="002475C0"/>
    <w:rsid w:val="002531F3"/>
    <w:rsid w:val="00270811"/>
    <w:rsid w:val="002805F6"/>
    <w:rsid w:val="00284F13"/>
    <w:rsid w:val="002A02F4"/>
    <w:rsid w:val="002A1553"/>
    <w:rsid w:val="002D3049"/>
    <w:rsid w:val="002D6D8E"/>
    <w:rsid w:val="002E00C4"/>
    <w:rsid w:val="002E61E9"/>
    <w:rsid w:val="002F201A"/>
    <w:rsid w:val="002F52C2"/>
    <w:rsid w:val="00322BB6"/>
    <w:rsid w:val="0037330F"/>
    <w:rsid w:val="003C4458"/>
    <w:rsid w:val="003E5F71"/>
    <w:rsid w:val="003F1885"/>
    <w:rsid w:val="003F4EA5"/>
    <w:rsid w:val="003F6A82"/>
    <w:rsid w:val="00444989"/>
    <w:rsid w:val="004706F8"/>
    <w:rsid w:val="00493109"/>
    <w:rsid w:val="00495DC4"/>
    <w:rsid w:val="004A4F0C"/>
    <w:rsid w:val="004A78D0"/>
    <w:rsid w:val="004C0BBF"/>
    <w:rsid w:val="004C6DB6"/>
    <w:rsid w:val="004D551A"/>
    <w:rsid w:val="004E51D7"/>
    <w:rsid w:val="004E653E"/>
    <w:rsid w:val="005079AF"/>
    <w:rsid w:val="005357BB"/>
    <w:rsid w:val="00536CC6"/>
    <w:rsid w:val="00552B59"/>
    <w:rsid w:val="00567FC1"/>
    <w:rsid w:val="00575EBC"/>
    <w:rsid w:val="00595034"/>
    <w:rsid w:val="00596168"/>
    <w:rsid w:val="005A1A68"/>
    <w:rsid w:val="005D24CB"/>
    <w:rsid w:val="005F3536"/>
    <w:rsid w:val="00604B9E"/>
    <w:rsid w:val="00614B47"/>
    <w:rsid w:val="00623FAE"/>
    <w:rsid w:val="0062639C"/>
    <w:rsid w:val="00644D9F"/>
    <w:rsid w:val="006503EF"/>
    <w:rsid w:val="00673443"/>
    <w:rsid w:val="00685933"/>
    <w:rsid w:val="0069132E"/>
    <w:rsid w:val="006C57B0"/>
    <w:rsid w:val="006C7DDA"/>
    <w:rsid w:val="006E34EC"/>
    <w:rsid w:val="007033AD"/>
    <w:rsid w:val="00707ECC"/>
    <w:rsid w:val="00710DC6"/>
    <w:rsid w:val="00713A64"/>
    <w:rsid w:val="00721F25"/>
    <w:rsid w:val="00744E0A"/>
    <w:rsid w:val="00756792"/>
    <w:rsid w:val="00761DEA"/>
    <w:rsid w:val="00762632"/>
    <w:rsid w:val="00772E31"/>
    <w:rsid w:val="00785359"/>
    <w:rsid w:val="007A144E"/>
    <w:rsid w:val="007C5345"/>
    <w:rsid w:val="007D1178"/>
    <w:rsid w:val="007E5B4A"/>
    <w:rsid w:val="007F1D08"/>
    <w:rsid w:val="008135D7"/>
    <w:rsid w:val="00841531"/>
    <w:rsid w:val="008502C2"/>
    <w:rsid w:val="008570E5"/>
    <w:rsid w:val="008712B0"/>
    <w:rsid w:val="00871DA2"/>
    <w:rsid w:val="008B5944"/>
    <w:rsid w:val="009079CA"/>
    <w:rsid w:val="00927090"/>
    <w:rsid w:val="00962FD5"/>
    <w:rsid w:val="00970FDF"/>
    <w:rsid w:val="009767D5"/>
    <w:rsid w:val="009B2C9E"/>
    <w:rsid w:val="009D1D19"/>
    <w:rsid w:val="009E2831"/>
    <w:rsid w:val="00A12F56"/>
    <w:rsid w:val="00A415A9"/>
    <w:rsid w:val="00A43146"/>
    <w:rsid w:val="00A507E8"/>
    <w:rsid w:val="00A6217E"/>
    <w:rsid w:val="00A6250B"/>
    <w:rsid w:val="00A644A7"/>
    <w:rsid w:val="00A82E77"/>
    <w:rsid w:val="00A84B98"/>
    <w:rsid w:val="00A91184"/>
    <w:rsid w:val="00A93436"/>
    <w:rsid w:val="00AE0E4D"/>
    <w:rsid w:val="00AE68E0"/>
    <w:rsid w:val="00AF49CC"/>
    <w:rsid w:val="00B27E10"/>
    <w:rsid w:val="00B465B1"/>
    <w:rsid w:val="00B60C8F"/>
    <w:rsid w:val="00B63BC1"/>
    <w:rsid w:val="00B72B7D"/>
    <w:rsid w:val="00B74FE5"/>
    <w:rsid w:val="00BA2F06"/>
    <w:rsid w:val="00BE1DC6"/>
    <w:rsid w:val="00BF5BC1"/>
    <w:rsid w:val="00C1112E"/>
    <w:rsid w:val="00C17F93"/>
    <w:rsid w:val="00C24ECD"/>
    <w:rsid w:val="00C46B8C"/>
    <w:rsid w:val="00C62997"/>
    <w:rsid w:val="00C738F0"/>
    <w:rsid w:val="00C743BA"/>
    <w:rsid w:val="00C80027"/>
    <w:rsid w:val="00C92BF5"/>
    <w:rsid w:val="00CB20EA"/>
    <w:rsid w:val="00CB2403"/>
    <w:rsid w:val="00CD2390"/>
    <w:rsid w:val="00CF1220"/>
    <w:rsid w:val="00D05510"/>
    <w:rsid w:val="00D10B52"/>
    <w:rsid w:val="00D13400"/>
    <w:rsid w:val="00D16E13"/>
    <w:rsid w:val="00D261C5"/>
    <w:rsid w:val="00D53242"/>
    <w:rsid w:val="00D573A4"/>
    <w:rsid w:val="00D66768"/>
    <w:rsid w:val="00D8376F"/>
    <w:rsid w:val="00D95009"/>
    <w:rsid w:val="00D953F5"/>
    <w:rsid w:val="00DA44AC"/>
    <w:rsid w:val="00DA4A8D"/>
    <w:rsid w:val="00DD3C1C"/>
    <w:rsid w:val="00DD5165"/>
    <w:rsid w:val="00DD7F3C"/>
    <w:rsid w:val="00DE1F57"/>
    <w:rsid w:val="00DE5751"/>
    <w:rsid w:val="00E100D4"/>
    <w:rsid w:val="00E62977"/>
    <w:rsid w:val="00E70307"/>
    <w:rsid w:val="00E72AEB"/>
    <w:rsid w:val="00E72E25"/>
    <w:rsid w:val="00E77041"/>
    <w:rsid w:val="00E91618"/>
    <w:rsid w:val="00EA58F4"/>
    <w:rsid w:val="00EA6AC1"/>
    <w:rsid w:val="00EA7361"/>
    <w:rsid w:val="00EB1387"/>
    <w:rsid w:val="00EB154A"/>
    <w:rsid w:val="00EB5BD8"/>
    <w:rsid w:val="00EC77BC"/>
    <w:rsid w:val="00ED405A"/>
    <w:rsid w:val="00EE160B"/>
    <w:rsid w:val="00EE5840"/>
    <w:rsid w:val="00F1052F"/>
    <w:rsid w:val="00F2313F"/>
    <w:rsid w:val="00F24346"/>
    <w:rsid w:val="00F3240B"/>
    <w:rsid w:val="00F33874"/>
    <w:rsid w:val="00F36B08"/>
    <w:rsid w:val="00F43E17"/>
    <w:rsid w:val="00F4538A"/>
    <w:rsid w:val="00F51533"/>
    <w:rsid w:val="00F613F0"/>
    <w:rsid w:val="00F80C8C"/>
    <w:rsid w:val="00F810CA"/>
    <w:rsid w:val="00F81A1F"/>
    <w:rsid w:val="00FA08C0"/>
    <w:rsid w:val="00FB1828"/>
    <w:rsid w:val="00FB4687"/>
    <w:rsid w:val="00FE4350"/>
    <w:rsid w:val="00FE7E06"/>
    <w:rsid w:val="00FF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4592"/>
  <w15:chartTrackingRefBased/>
  <w15:docId w15:val="{5BC051BB-7B8D-4611-A827-490DBEA4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ECC"/>
  </w:style>
  <w:style w:type="paragraph" w:styleId="Heading1">
    <w:name w:val="heading 1"/>
    <w:basedOn w:val="Normal"/>
    <w:next w:val="Normal"/>
    <w:link w:val="Heading1Char"/>
    <w:uiPriority w:val="9"/>
    <w:qFormat/>
    <w:rsid w:val="00707E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7E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E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07EC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07ECC"/>
    <w:rPr>
      <w:color w:val="0563C1" w:themeColor="hyperlink"/>
      <w:u w:val="single"/>
    </w:rPr>
  </w:style>
  <w:style w:type="paragraph" w:styleId="FootnoteText">
    <w:name w:val="footnote text"/>
    <w:basedOn w:val="Normal"/>
    <w:link w:val="FootnoteTextChar"/>
    <w:uiPriority w:val="99"/>
    <w:semiHidden/>
    <w:unhideWhenUsed/>
    <w:rsid w:val="00707E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ECC"/>
    <w:rPr>
      <w:sz w:val="20"/>
      <w:szCs w:val="20"/>
    </w:rPr>
  </w:style>
  <w:style w:type="character" w:styleId="FootnoteReference">
    <w:name w:val="footnote reference"/>
    <w:basedOn w:val="DefaultParagraphFont"/>
    <w:uiPriority w:val="99"/>
    <w:semiHidden/>
    <w:unhideWhenUsed/>
    <w:rsid w:val="00707ECC"/>
    <w:rPr>
      <w:vertAlign w:val="superscript"/>
    </w:rPr>
  </w:style>
  <w:style w:type="character" w:styleId="CommentReference">
    <w:name w:val="annotation reference"/>
    <w:basedOn w:val="DefaultParagraphFont"/>
    <w:uiPriority w:val="99"/>
    <w:semiHidden/>
    <w:unhideWhenUsed/>
    <w:rsid w:val="004A78D0"/>
    <w:rPr>
      <w:sz w:val="16"/>
      <w:szCs w:val="16"/>
    </w:rPr>
  </w:style>
  <w:style w:type="paragraph" w:styleId="CommentText">
    <w:name w:val="annotation text"/>
    <w:basedOn w:val="Normal"/>
    <w:link w:val="CommentTextChar"/>
    <w:uiPriority w:val="99"/>
    <w:unhideWhenUsed/>
    <w:rsid w:val="00EA6AC1"/>
    <w:pPr>
      <w:spacing w:line="240" w:lineRule="auto"/>
    </w:pPr>
    <w:rPr>
      <w:sz w:val="20"/>
      <w:szCs w:val="20"/>
    </w:rPr>
  </w:style>
  <w:style w:type="character" w:customStyle="1" w:styleId="CommentTextChar">
    <w:name w:val="Comment Text Char"/>
    <w:basedOn w:val="DefaultParagraphFont"/>
    <w:link w:val="CommentText"/>
    <w:uiPriority w:val="99"/>
    <w:rsid w:val="004A78D0"/>
    <w:rPr>
      <w:sz w:val="20"/>
      <w:szCs w:val="20"/>
    </w:rPr>
  </w:style>
  <w:style w:type="paragraph" w:styleId="CommentSubject">
    <w:name w:val="annotation subject"/>
    <w:basedOn w:val="CommentText"/>
    <w:next w:val="CommentText"/>
    <w:link w:val="CommentSubjectChar"/>
    <w:uiPriority w:val="99"/>
    <w:semiHidden/>
    <w:unhideWhenUsed/>
    <w:rsid w:val="004A78D0"/>
    <w:rPr>
      <w:b/>
      <w:bCs/>
    </w:rPr>
  </w:style>
  <w:style w:type="character" w:customStyle="1" w:styleId="CommentSubjectChar">
    <w:name w:val="Comment Subject Char"/>
    <w:basedOn w:val="CommentTextChar"/>
    <w:link w:val="CommentSubject"/>
    <w:uiPriority w:val="99"/>
    <w:semiHidden/>
    <w:rsid w:val="004A78D0"/>
    <w:rPr>
      <w:b/>
      <w:bCs/>
      <w:sz w:val="20"/>
      <w:szCs w:val="20"/>
    </w:rPr>
  </w:style>
  <w:style w:type="paragraph" w:styleId="Revision">
    <w:name w:val="Revision"/>
    <w:hidden/>
    <w:uiPriority w:val="99"/>
    <w:semiHidden/>
    <w:rsid w:val="004A78D0"/>
    <w:pPr>
      <w:spacing w:after="0" w:line="240" w:lineRule="auto"/>
    </w:pPr>
  </w:style>
  <w:style w:type="paragraph" w:styleId="BalloonText">
    <w:name w:val="Balloon Text"/>
    <w:basedOn w:val="Normal"/>
    <w:link w:val="BalloonTextChar"/>
    <w:uiPriority w:val="99"/>
    <w:semiHidden/>
    <w:unhideWhenUsed/>
    <w:rsid w:val="004A7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8D0"/>
    <w:rPr>
      <w:rFonts w:ascii="Segoe UI" w:hAnsi="Segoe UI" w:cs="Segoe UI"/>
      <w:sz w:val="18"/>
      <w:szCs w:val="18"/>
    </w:rPr>
  </w:style>
  <w:style w:type="character" w:styleId="FollowedHyperlink">
    <w:name w:val="FollowedHyperlink"/>
    <w:basedOn w:val="DefaultParagraphFont"/>
    <w:uiPriority w:val="99"/>
    <w:semiHidden/>
    <w:unhideWhenUsed/>
    <w:rsid w:val="00A91184"/>
    <w:rPr>
      <w:color w:val="954F72" w:themeColor="followedHyperlink"/>
      <w:u w:val="single"/>
    </w:rPr>
  </w:style>
  <w:style w:type="character" w:customStyle="1" w:styleId="UnresolvedMention1">
    <w:name w:val="Unresolved Mention1"/>
    <w:basedOn w:val="DefaultParagraphFont"/>
    <w:uiPriority w:val="99"/>
    <w:semiHidden/>
    <w:unhideWhenUsed/>
    <w:rsid w:val="00A91184"/>
    <w:rPr>
      <w:color w:val="605E5C"/>
      <w:shd w:val="clear" w:color="auto" w:fill="E1DFDD"/>
    </w:rPr>
  </w:style>
  <w:style w:type="paragraph" w:styleId="Header">
    <w:name w:val="header"/>
    <w:basedOn w:val="Normal"/>
    <w:link w:val="HeaderChar"/>
    <w:uiPriority w:val="99"/>
    <w:unhideWhenUsed/>
    <w:rsid w:val="002F5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C2"/>
  </w:style>
  <w:style w:type="paragraph" w:styleId="Footer">
    <w:name w:val="footer"/>
    <w:basedOn w:val="Normal"/>
    <w:link w:val="FooterChar"/>
    <w:uiPriority w:val="99"/>
    <w:unhideWhenUsed/>
    <w:rsid w:val="002F5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C2"/>
  </w:style>
  <w:style w:type="paragraph" w:styleId="ListParagraph">
    <w:name w:val="List Paragraph"/>
    <w:basedOn w:val="Normal"/>
    <w:uiPriority w:val="34"/>
    <w:qFormat/>
    <w:rsid w:val="008570E5"/>
    <w:pPr>
      <w:ind w:left="720"/>
      <w:contextualSpacing/>
    </w:pPr>
  </w:style>
  <w:style w:type="character" w:styleId="UnresolvedMention">
    <w:name w:val="Unresolved Mention"/>
    <w:basedOn w:val="DefaultParagraphFont"/>
    <w:uiPriority w:val="99"/>
    <w:semiHidden/>
    <w:unhideWhenUsed/>
    <w:rsid w:val="00FA0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do.maine.gov/claim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hdo.maine.gov/contac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FBF3D-752B-44E0-AD98-974F98F9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Crisan</dc:creator>
  <cp:keywords/>
  <dc:description/>
  <cp:lastModifiedBy>Melissa Hillmyer</cp:lastModifiedBy>
  <cp:revision>2</cp:revision>
  <dcterms:created xsi:type="dcterms:W3CDTF">2023-02-01T20:19:00Z</dcterms:created>
  <dcterms:modified xsi:type="dcterms:W3CDTF">2023-02-01T20:19:00Z</dcterms:modified>
</cp:coreProperties>
</file>